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4F51B" w14:textId="52D9B634" w:rsidR="00D46CAE" w:rsidRPr="00BC154F" w:rsidRDefault="233FF464" w:rsidP="2A420EBE">
      <w:pPr>
        <w:spacing w:after="0" w:line="240" w:lineRule="auto"/>
        <w:jc w:val="center"/>
        <w:rPr>
          <w:b/>
          <w:bCs/>
          <w:sz w:val="24"/>
          <w:szCs w:val="24"/>
        </w:rPr>
      </w:pPr>
      <w:r>
        <w:rPr>
          <w:noProof/>
        </w:rPr>
        <w:drawing>
          <wp:inline distT="0" distB="0" distL="0" distR="0" wp14:anchorId="69EF7F7B" wp14:editId="637B968B">
            <wp:extent cx="3678730" cy="625384"/>
            <wp:effectExtent l="0" t="0" r="0" b="0"/>
            <wp:docPr id="511585447" name="Picture 51158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78730" cy="625384"/>
                    </a:xfrm>
                    <a:prstGeom prst="rect">
                      <a:avLst/>
                    </a:prstGeom>
                  </pic:spPr>
                </pic:pic>
              </a:graphicData>
            </a:graphic>
          </wp:inline>
        </w:drawing>
      </w:r>
    </w:p>
    <w:p w14:paraId="4621E4C5" w14:textId="5D57A049" w:rsidR="00D46CAE" w:rsidRPr="00BC154F" w:rsidRDefault="00D46CAE" w:rsidP="2A420EBE">
      <w:pPr>
        <w:spacing w:after="0" w:line="240" w:lineRule="auto"/>
        <w:jc w:val="center"/>
        <w:rPr>
          <w:b/>
          <w:bCs/>
          <w:sz w:val="24"/>
          <w:szCs w:val="24"/>
        </w:rPr>
      </w:pPr>
      <w:r w:rsidRPr="2A420EBE">
        <w:rPr>
          <w:b/>
          <w:bCs/>
          <w:sz w:val="28"/>
          <w:szCs w:val="28"/>
        </w:rPr>
        <w:t>University of New Mexico</w:t>
      </w:r>
    </w:p>
    <w:p w14:paraId="766B245D" w14:textId="68B300E8" w:rsidR="00D46CAE" w:rsidRPr="00D46CAE" w:rsidRDefault="00D46CAE" w:rsidP="4A853E28">
      <w:pPr>
        <w:spacing w:after="0" w:line="240" w:lineRule="auto"/>
        <w:jc w:val="center"/>
        <w:rPr>
          <w:b/>
          <w:bCs/>
          <w:sz w:val="28"/>
          <w:szCs w:val="28"/>
        </w:rPr>
      </w:pPr>
      <w:r w:rsidRPr="2A420EBE">
        <w:rPr>
          <w:b/>
          <w:bCs/>
          <w:sz w:val="28"/>
          <w:szCs w:val="28"/>
        </w:rPr>
        <w:t xml:space="preserve">Academic </w:t>
      </w:r>
      <w:r w:rsidR="003F43CE" w:rsidRPr="2A420EBE">
        <w:rPr>
          <w:b/>
          <w:bCs/>
          <w:sz w:val="28"/>
          <w:szCs w:val="28"/>
        </w:rPr>
        <w:t>Progra</w:t>
      </w:r>
      <w:r w:rsidR="001F613F" w:rsidRPr="2A420EBE">
        <w:rPr>
          <w:b/>
          <w:bCs/>
          <w:sz w:val="28"/>
          <w:szCs w:val="28"/>
        </w:rPr>
        <w:t>m</w:t>
      </w:r>
      <w:r w:rsidR="3B457E67" w:rsidRPr="2A420EBE">
        <w:rPr>
          <w:b/>
          <w:bCs/>
          <w:sz w:val="28"/>
          <w:szCs w:val="28"/>
        </w:rPr>
        <w:t xml:space="preserve"> Assessment</w:t>
      </w:r>
      <w:r w:rsidRPr="2A420EBE">
        <w:rPr>
          <w:b/>
          <w:bCs/>
          <w:sz w:val="28"/>
          <w:szCs w:val="28"/>
        </w:rPr>
        <w:t xml:space="preserve"> </w:t>
      </w:r>
    </w:p>
    <w:p w14:paraId="095EA58F" w14:textId="607E9C08" w:rsidR="2799ABA8" w:rsidRDefault="2799ABA8" w:rsidP="4A853E28">
      <w:pPr>
        <w:spacing w:after="0" w:line="240" w:lineRule="auto"/>
        <w:jc w:val="center"/>
      </w:pPr>
    </w:p>
    <w:p w14:paraId="5FAD2729" w14:textId="2CA28B5B" w:rsidR="004A2161" w:rsidRDefault="004C07CC" w:rsidP="00D46CAE">
      <w:pPr>
        <w:spacing w:after="0"/>
        <w:jc w:val="both"/>
      </w:pPr>
      <w:r>
        <w:t xml:space="preserve">In </w:t>
      </w:r>
      <w:r w:rsidR="00860143">
        <w:t>Academic Year 25-26</w:t>
      </w:r>
      <w:r>
        <w:t xml:space="preserve">, the University of New Mexico will </w:t>
      </w:r>
      <w:r w:rsidR="00E447E1">
        <w:t xml:space="preserve">temporarily </w:t>
      </w:r>
      <w:r w:rsidRPr="0068758E">
        <w:rPr>
          <w:i/>
          <w:iCs/>
        </w:rPr>
        <w:t xml:space="preserve">pause </w:t>
      </w:r>
      <w:r w:rsidR="00860143" w:rsidRPr="0068758E">
        <w:rPr>
          <w:i/>
          <w:iCs/>
        </w:rPr>
        <w:t>assessment</w:t>
      </w:r>
      <w:r>
        <w:t xml:space="preserve"> </w:t>
      </w:r>
      <w:r w:rsidRPr="0068758E">
        <w:rPr>
          <w:i/>
          <w:iCs/>
        </w:rPr>
        <w:t>reporting</w:t>
      </w:r>
      <w:r>
        <w:t xml:space="preserve"> </w:t>
      </w:r>
      <w:r w:rsidR="00E447E1">
        <w:t>to</w:t>
      </w:r>
      <w:r>
        <w:t xml:space="preserve"> enable </w:t>
      </w:r>
      <w:r w:rsidR="00E447E1">
        <w:t xml:space="preserve">all </w:t>
      </w:r>
      <w:r>
        <w:t xml:space="preserve">academic programs to </w:t>
      </w:r>
      <w:r w:rsidRPr="0068758E">
        <w:rPr>
          <w:i/>
          <w:iCs/>
        </w:rPr>
        <w:t>recharge and reset</w:t>
      </w:r>
      <w:r>
        <w:t xml:space="preserve"> </w:t>
      </w:r>
      <w:r w:rsidRPr="0068758E">
        <w:rPr>
          <w:i/>
          <w:iCs/>
        </w:rPr>
        <w:t>their assessment</w:t>
      </w:r>
      <w:r w:rsidR="00860143">
        <w:t>. UNM Albuquerque and branch campuses reached a 65.7% assessment submission rate in AY 23-24, the highest submission rate in four years. That's great progress.  At the same time,</w:t>
      </w:r>
      <w:r w:rsidR="00E82C6E">
        <w:t xml:space="preserve"> Office of Assessment and A</w:t>
      </w:r>
      <w:r w:rsidR="00E447E1">
        <w:t>cademic Program Review (OAAPR)</w:t>
      </w:r>
      <w:r w:rsidR="00E82C6E">
        <w:t xml:space="preserve"> analysis of academic program assessment indicates that</w:t>
      </w:r>
      <w:r>
        <w:t xml:space="preserve"> </w:t>
      </w:r>
      <w:proofErr w:type="gramStart"/>
      <w:r>
        <w:t>the majority of</w:t>
      </w:r>
      <w:proofErr w:type="gramEnd"/>
      <w:r>
        <w:t xml:space="preserve"> programs are assessing improvement that has long since been achieved</w:t>
      </w:r>
      <w:r w:rsidR="00E447E1">
        <w:t xml:space="preserve">. Overall, </w:t>
      </w:r>
      <w:r w:rsidR="004A2161">
        <w:t xml:space="preserve">UNM </w:t>
      </w:r>
      <w:r w:rsidR="00E447E1">
        <w:t>assessment</w:t>
      </w:r>
      <w:r>
        <w:t xml:space="preserve"> c</w:t>
      </w:r>
      <w:r w:rsidR="004A2161">
        <w:t>an be improved through</w:t>
      </w:r>
      <w:r>
        <w:t xml:space="preserve"> </w:t>
      </w:r>
      <w:r w:rsidR="00E447E1">
        <w:t xml:space="preserve">the </w:t>
      </w:r>
      <w:r>
        <w:t>introduc</w:t>
      </w:r>
      <w:r w:rsidR="00E447E1">
        <w:t>tion of</w:t>
      </w:r>
      <w:r>
        <w:t xml:space="preserve"> new measures</w:t>
      </w:r>
      <w:r w:rsidR="00E447E1">
        <w:t xml:space="preserve">, </w:t>
      </w:r>
      <w:r>
        <w:t>practices</w:t>
      </w:r>
      <w:r w:rsidR="00E447E1">
        <w:t>, and goals</w:t>
      </w:r>
      <w:r>
        <w:t>.</w:t>
      </w:r>
      <w:r w:rsidR="00E82C6E">
        <w:t xml:space="preserve"> </w:t>
      </w:r>
      <w:r w:rsidR="00DF57D3">
        <w:t>The process for achieving this is described below.</w:t>
      </w:r>
    </w:p>
    <w:p w14:paraId="29FC5505" w14:textId="77777777" w:rsidR="004A2161" w:rsidRDefault="004A2161" w:rsidP="00D46CAE">
      <w:pPr>
        <w:spacing w:after="0"/>
        <w:jc w:val="both"/>
      </w:pPr>
    </w:p>
    <w:p w14:paraId="2FC6AA33" w14:textId="77777777" w:rsidR="00406D72" w:rsidRPr="00EC104F" w:rsidRDefault="00406D72" w:rsidP="00406D72">
      <w:pPr>
        <w:spacing w:after="0"/>
        <w:jc w:val="both"/>
        <w:rPr>
          <w:b/>
          <w:color w:val="C00000"/>
          <w:sz w:val="28"/>
          <w:szCs w:val="28"/>
          <w:u w:val="single"/>
        </w:rPr>
      </w:pPr>
      <w:r w:rsidRPr="00EC104F">
        <w:rPr>
          <w:b/>
          <w:color w:val="C00000"/>
          <w:sz w:val="28"/>
          <w:szCs w:val="28"/>
          <w:u w:val="single"/>
        </w:rPr>
        <w:t>5-year assessment plan</w:t>
      </w:r>
    </w:p>
    <w:p w14:paraId="33611DF2" w14:textId="77777777" w:rsidR="00406D72" w:rsidRDefault="00406D72" w:rsidP="00D46CAE">
      <w:pPr>
        <w:spacing w:after="0"/>
        <w:jc w:val="both"/>
      </w:pPr>
    </w:p>
    <w:p w14:paraId="63AA6733" w14:textId="747E9E27" w:rsidR="00406D72" w:rsidRDefault="004A2161" w:rsidP="00406D72">
      <w:pPr>
        <w:spacing w:after="0"/>
        <w:jc w:val="both"/>
      </w:pPr>
      <w:r>
        <w:t>In AY 25-26, a</w:t>
      </w:r>
      <w:r w:rsidR="00E447E1">
        <w:t xml:space="preserve"> year's </w:t>
      </w:r>
      <w:r w:rsidR="00406D72">
        <w:t>pause in</w:t>
      </w:r>
      <w:r w:rsidR="00E447E1">
        <w:t xml:space="preserve"> reporting will enable academic programs to </w:t>
      </w:r>
      <w:r>
        <w:t>recharge</w:t>
      </w:r>
      <w:r w:rsidR="00A16502">
        <w:t xml:space="preserve"> and refresh</w:t>
      </w:r>
      <w:r w:rsidR="00406D72">
        <w:t xml:space="preserve">, using the Assessment Reflection </w:t>
      </w:r>
      <w:r w:rsidR="00DF57D3">
        <w:t xml:space="preserve">(see </w:t>
      </w:r>
      <w:r w:rsidR="00406D72">
        <w:t>below</w:t>
      </w:r>
      <w:r w:rsidR="00DF57D3">
        <w:t>)</w:t>
      </w:r>
      <w:r>
        <w:t xml:space="preserve">. </w:t>
      </w:r>
      <w:r w:rsidR="00406D72" w:rsidRPr="2A420EBE">
        <w:rPr>
          <w:b/>
          <w:bCs/>
        </w:rPr>
        <w:t xml:space="preserve">No </w:t>
      </w:r>
      <w:r w:rsidR="00406D72">
        <w:rPr>
          <w:b/>
          <w:bCs/>
        </w:rPr>
        <w:t xml:space="preserve">assessment </w:t>
      </w:r>
      <w:r w:rsidR="00406D72" w:rsidRPr="2A420EBE">
        <w:rPr>
          <w:b/>
          <w:bCs/>
        </w:rPr>
        <w:t>reports will be due during that time.</w:t>
      </w:r>
      <w:r w:rsidR="00406D72">
        <w:rPr>
          <w:b/>
          <w:bCs/>
        </w:rPr>
        <w:t xml:space="preserve"> </w:t>
      </w:r>
      <w:r w:rsidR="00406D72">
        <w:t xml:space="preserve">The reflection forms the basis for transitioning to </w:t>
      </w:r>
      <w:r>
        <w:t xml:space="preserve">a </w:t>
      </w:r>
      <w:r w:rsidR="00A16502">
        <w:t>new Assessment Plan Template [link] and an Action Plan [link] for implementing your new assessment.</w:t>
      </w:r>
      <w:r>
        <w:t xml:space="preserve"> </w:t>
      </w:r>
      <w:r w:rsidR="00A16502">
        <w:t>The</w:t>
      </w:r>
      <w:r w:rsidR="00406D72">
        <w:t xml:space="preserve"> reflection, template, and action plan</w:t>
      </w:r>
      <w:r w:rsidR="00A16502">
        <w:t xml:space="preserve"> will</w:t>
      </w:r>
      <w:r>
        <w:t xml:space="preserve"> support </w:t>
      </w:r>
      <w:r w:rsidR="00A16502">
        <w:t>you in developing a refreshed approach to assessment</w:t>
      </w:r>
      <w:r>
        <w:t xml:space="preserve">. </w:t>
      </w:r>
      <w:r w:rsidR="00A16502">
        <w:t xml:space="preserve">Your updated assessment plan should be submitted to your College Assessment Review Committee (CARC) Chair in Fall 2026 (by the due date set by your college/school/branch). </w:t>
      </w:r>
      <w:r w:rsidR="00406D72">
        <w:t xml:space="preserve">All assessment plans will be reviewed for success indicators, alignment between outcomes and measures, and specific methods of analysis. </w:t>
      </w:r>
    </w:p>
    <w:p w14:paraId="68FDDF9D" w14:textId="77777777" w:rsidR="00406D72" w:rsidRDefault="00406D72" w:rsidP="00D46CAE">
      <w:pPr>
        <w:spacing w:after="0"/>
        <w:jc w:val="both"/>
      </w:pPr>
    </w:p>
    <w:p w14:paraId="09CDCB3F" w14:textId="4C9DB785" w:rsidR="004C07CC" w:rsidRDefault="004A2161" w:rsidP="00D46CAE">
      <w:pPr>
        <w:spacing w:after="0"/>
        <w:jc w:val="both"/>
      </w:pPr>
      <w:r>
        <w:t xml:space="preserve">In AY 26-27, the University of New Mexico will restart </w:t>
      </w:r>
      <w:r w:rsidR="00DF57D3">
        <w:t xml:space="preserve">collection of evidence for </w:t>
      </w:r>
      <w:r>
        <w:t xml:space="preserve">academic program assessment </w:t>
      </w:r>
      <w:r w:rsidR="00A16502">
        <w:t>based on your</w:t>
      </w:r>
      <w:r>
        <w:t xml:space="preserve"> new assessment plan. From AY 27-28 to AY 31-32, all academic programs will follow the </w:t>
      </w:r>
      <w:r w:rsidRPr="00406D72">
        <w:rPr>
          <w:i/>
          <w:iCs/>
        </w:rPr>
        <w:t>same</w:t>
      </w:r>
      <w:r>
        <w:t xml:space="preserve"> five-year "plan cycle" or timeline for evidence collection and reporting. This timeline will align with the </w:t>
      </w:r>
      <w:r w:rsidR="00DF57D3">
        <w:t xml:space="preserve">cycle of the </w:t>
      </w:r>
      <w:r>
        <w:t xml:space="preserve">Higher Learning Commission (HLC) assurance </w:t>
      </w:r>
      <w:r w:rsidR="00DF57D3">
        <w:t xml:space="preserve">of UNM </w:t>
      </w:r>
      <w:r>
        <w:t>accreditation.</w:t>
      </w:r>
    </w:p>
    <w:p w14:paraId="0FABDA40" w14:textId="1EC97912" w:rsidR="4A853E28" w:rsidRDefault="4A853E28" w:rsidP="2A420EBE">
      <w:pPr>
        <w:spacing w:after="0"/>
        <w:jc w:val="both"/>
        <w:rPr>
          <w:b/>
          <w:bCs/>
          <w:u w:val="single"/>
        </w:rPr>
      </w:pPr>
    </w:p>
    <w:p w14:paraId="561BBDCF" w14:textId="6BE205DC" w:rsidR="4A853E28" w:rsidRPr="00EC104F" w:rsidRDefault="00B84B87" w:rsidP="2A420EBE">
      <w:pPr>
        <w:spacing w:after="0"/>
        <w:jc w:val="both"/>
        <w:rPr>
          <w:b/>
          <w:bCs/>
          <w:color w:val="C00000"/>
          <w:sz w:val="28"/>
          <w:szCs w:val="28"/>
          <w:u w:val="single"/>
        </w:rPr>
      </w:pPr>
      <w:r w:rsidRPr="00EC104F">
        <w:rPr>
          <w:b/>
          <w:bCs/>
          <w:color w:val="C00000"/>
          <w:sz w:val="28"/>
          <w:szCs w:val="28"/>
          <w:u w:val="single"/>
        </w:rPr>
        <w:t>Assessment r</w:t>
      </w:r>
      <w:r w:rsidR="57CAA1B4" w:rsidRPr="00EC104F">
        <w:rPr>
          <w:b/>
          <w:bCs/>
          <w:color w:val="C00000"/>
          <w:sz w:val="28"/>
          <w:szCs w:val="28"/>
          <w:u w:val="single"/>
        </w:rPr>
        <w:t>eflection</w:t>
      </w:r>
    </w:p>
    <w:p w14:paraId="3132EA81" w14:textId="1EEBEF7A" w:rsidR="4A853E28" w:rsidRDefault="57CAA1B4" w:rsidP="2A420EBE">
      <w:pPr>
        <w:spacing w:after="0"/>
        <w:jc w:val="both"/>
      </w:pPr>
      <w:r>
        <w:t>The OAAPR has developed a</w:t>
      </w:r>
      <w:r w:rsidR="00302A40">
        <w:t>n assessment</w:t>
      </w:r>
      <w:r>
        <w:t xml:space="preserve"> reflection for each degree program to complete in lieu of an assessment report in AY 26-27</w:t>
      </w:r>
      <w:r w:rsidR="00B84B87">
        <w:t xml:space="preserve"> located</w:t>
      </w:r>
      <w:r w:rsidR="00421B94">
        <w:t xml:space="preserve"> on the </w:t>
      </w:r>
      <w:hyperlink r:id="rId11" w:history="1">
        <w:r w:rsidR="00421B94" w:rsidRPr="00421B94">
          <w:rPr>
            <w:rStyle w:val="Hyperlink"/>
          </w:rPr>
          <w:t>assessment website</w:t>
        </w:r>
      </w:hyperlink>
      <w:r>
        <w:t>. The assessment reflection will be submitted along with an updated assessment plan in Fall 2026.</w:t>
      </w:r>
      <w:r w:rsidRPr="2A420EBE">
        <w:rPr>
          <w:rFonts w:ascii="Segoe UI" w:eastAsia="Segoe UI" w:hAnsi="Segoe UI" w:cs="Segoe UI"/>
          <w:color w:val="333333"/>
          <w:sz w:val="18"/>
          <w:szCs w:val="18"/>
        </w:rPr>
        <w:t xml:space="preserve"> </w:t>
      </w:r>
      <w:r w:rsidRPr="2A420EBE">
        <w:rPr>
          <w:rFonts w:ascii="Calibri" w:eastAsia="Calibri" w:hAnsi="Calibri" w:cs="Calibri"/>
          <w:color w:val="333333"/>
        </w:rPr>
        <w:t>The reflection component encourages programs to provide a contextual understanding of their previous assessment practices and support mechanisms. Program reflections will help inform the future direction of institutional assessment practices in support of the upcoming HLC assurance argument.</w:t>
      </w:r>
      <w:r w:rsidRPr="2A420EBE">
        <w:t xml:space="preserve"> The reflections will be turned into your College Assessment Review Committee (CARC) Chair in the fall of 2026. Please adhere to your college/school deadlines for the exact due date.</w:t>
      </w:r>
    </w:p>
    <w:p w14:paraId="1BDFAE91" w14:textId="699EDE9E" w:rsidR="00B84B87" w:rsidRDefault="00B84B87" w:rsidP="2A420EBE">
      <w:pPr>
        <w:spacing w:after="0"/>
        <w:jc w:val="both"/>
      </w:pPr>
    </w:p>
    <w:p w14:paraId="0ECF4AC3" w14:textId="4173DBE1" w:rsidR="00B84B87" w:rsidRDefault="00B84B87" w:rsidP="2A420EBE">
      <w:pPr>
        <w:spacing w:after="0"/>
        <w:jc w:val="both"/>
      </w:pPr>
    </w:p>
    <w:p w14:paraId="14C713B1" w14:textId="344B35AF" w:rsidR="00B84B87" w:rsidRDefault="00B84B87" w:rsidP="2A420EBE">
      <w:pPr>
        <w:spacing w:after="0"/>
        <w:jc w:val="both"/>
      </w:pPr>
    </w:p>
    <w:p w14:paraId="44573FE2" w14:textId="623A9B9D" w:rsidR="00B84B87" w:rsidRDefault="00B84B87" w:rsidP="2A420EBE">
      <w:pPr>
        <w:spacing w:after="0"/>
        <w:jc w:val="both"/>
      </w:pPr>
    </w:p>
    <w:p w14:paraId="7D70C00E" w14:textId="6984DA1C" w:rsidR="00B84B87" w:rsidRDefault="00B84B87" w:rsidP="2A420EBE">
      <w:pPr>
        <w:spacing w:after="0"/>
        <w:jc w:val="both"/>
      </w:pPr>
    </w:p>
    <w:p w14:paraId="28B05C49" w14:textId="10D11684" w:rsidR="00B84B87" w:rsidRDefault="00B84B87" w:rsidP="2A420EBE">
      <w:pPr>
        <w:spacing w:after="0"/>
        <w:jc w:val="both"/>
      </w:pPr>
    </w:p>
    <w:p w14:paraId="5153147A" w14:textId="77777777" w:rsidR="00C364F6" w:rsidRDefault="00FF7364" w:rsidP="00FF7364">
      <w:pPr>
        <w:spacing w:after="0"/>
        <w:jc w:val="both"/>
        <w:rPr>
          <w:rFonts w:ascii="Vitesse Medium" w:eastAsia="Vitesse Medium" w:hAnsi="Vitesse Medium" w:cs="Vitesse Medium"/>
          <w:sz w:val="40"/>
          <w:szCs w:val="40"/>
        </w:rPr>
      </w:pPr>
      <w:r>
        <w:rPr>
          <w:rFonts w:ascii="Vitesse Medium" w:eastAsia="Vitesse Medium" w:hAnsi="Vitesse Medium" w:cs="Vitesse Medium"/>
          <w:sz w:val="40"/>
          <w:szCs w:val="40"/>
        </w:rPr>
        <w:t xml:space="preserve">               </w:t>
      </w:r>
    </w:p>
    <w:p w14:paraId="362AD579" w14:textId="3E035F66" w:rsidR="00B84B87" w:rsidRPr="00B84B87" w:rsidRDefault="00C364F6" w:rsidP="00FF7364">
      <w:pPr>
        <w:spacing w:after="0"/>
        <w:jc w:val="both"/>
        <w:rPr>
          <w:rFonts w:ascii="Vitesse Medium" w:eastAsia="Vitesse Medium" w:hAnsi="Vitesse Medium" w:cs="Vitesse Medium"/>
          <w:sz w:val="40"/>
          <w:szCs w:val="40"/>
        </w:rPr>
      </w:pPr>
      <w:r>
        <w:rPr>
          <w:rFonts w:ascii="Vitesse Medium" w:eastAsia="Vitesse Medium" w:hAnsi="Vitesse Medium" w:cs="Vitesse Medium"/>
          <w:sz w:val="40"/>
          <w:szCs w:val="40"/>
        </w:rPr>
        <w:lastRenderedPageBreak/>
        <w:t xml:space="preserve">              </w:t>
      </w:r>
      <w:r w:rsidR="00FF7364">
        <w:rPr>
          <w:rFonts w:ascii="Vitesse Medium" w:eastAsia="Vitesse Medium" w:hAnsi="Vitesse Medium" w:cs="Vitesse Medium"/>
          <w:sz w:val="40"/>
          <w:szCs w:val="40"/>
        </w:rPr>
        <w:t xml:space="preserve"> Timeline:</w:t>
      </w:r>
      <w:r w:rsidR="00B84B87">
        <w:rPr>
          <w:rFonts w:ascii="Vitesse Medium" w:eastAsia="Vitesse Medium" w:hAnsi="Vitesse Medium" w:cs="Vitesse Medium"/>
          <w:sz w:val="40"/>
          <w:szCs w:val="40"/>
        </w:rPr>
        <w:t xml:space="preserve">        </w:t>
      </w:r>
      <w:r w:rsidR="00FF7364">
        <w:rPr>
          <w:rFonts w:ascii="Vitesse Medium" w:eastAsia="Vitesse Medium" w:hAnsi="Vitesse Medium" w:cs="Vitesse Medium"/>
          <w:sz w:val="40"/>
          <w:szCs w:val="40"/>
        </w:rPr>
        <w:t xml:space="preserve"> </w:t>
      </w:r>
      <w:r w:rsidR="00B84B87">
        <w:rPr>
          <w:rFonts w:ascii="Vitesse Medium" w:eastAsia="Vitesse Medium" w:hAnsi="Vitesse Medium" w:cs="Vitesse Medium"/>
          <w:sz w:val="40"/>
          <w:szCs w:val="40"/>
        </w:rPr>
        <w:t xml:space="preserve"> </w:t>
      </w:r>
      <w:r w:rsidR="00B84B87" w:rsidRPr="00B84B87">
        <w:rPr>
          <w:rFonts w:ascii="Vitesse Medium" w:eastAsia="Vitesse Medium" w:hAnsi="Vitesse Medium" w:cs="Vitesse Medium"/>
          <w:sz w:val="40"/>
          <w:szCs w:val="40"/>
        </w:rPr>
        <w:t>FALL            SPRING</w:t>
      </w:r>
    </w:p>
    <w:p w14:paraId="4059900F" w14:textId="46F85B94" w:rsidR="00B84B87" w:rsidRDefault="00B84B87" w:rsidP="00FF7364">
      <w:pPr>
        <w:spacing w:after="0"/>
        <w:jc w:val="center"/>
      </w:pPr>
      <w:r>
        <w:rPr>
          <w:noProof/>
        </w:rPr>
        <w:drawing>
          <wp:inline distT="0" distB="0" distL="0" distR="0" wp14:anchorId="40DE0539" wp14:editId="207B27FC">
            <wp:extent cx="5097928" cy="3493245"/>
            <wp:effectExtent l="0" t="0" r="0" b="0"/>
            <wp:docPr id="357584905" name="Picture 35758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t="4155" b="4986"/>
                    <a:stretch>
                      <a:fillRect/>
                    </a:stretch>
                  </pic:blipFill>
                  <pic:spPr>
                    <a:xfrm>
                      <a:off x="0" y="0"/>
                      <a:ext cx="5097928" cy="3493245"/>
                    </a:xfrm>
                    <a:prstGeom prst="rect">
                      <a:avLst/>
                    </a:prstGeom>
                  </pic:spPr>
                </pic:pic>
              </a:graphicData>
            </a:graphic>
          </wp:inline>
        </w:drawing>
      </w:r>
    </w:p>
    <w:p w14:paraId="1A9E53E9" w14:textId="4041ECE7" w:rsidR="00B35206" w:rsidRPr="00EC104F" w:rsidRDefault="00B35206" w:rsidP="00B35206">
      <w:pPr>
        <w:spacing w:after="0"/>
        <w:jc w:val="both"/>
        <w:rPr>
          <w:b/>
          <w:bCs/>
          <w:color w:val="C00000"/>
          <w:sz w:val="28"/>
          <w:szCs w:val="28"/>
          <w:u w:val="single"/>
        </w:rPr>
      </w:pPr>
      <w:r w:rsidRPr="00EC104F">
        <w:rPr>
          <w:b/>
          <w:bCs/>
          <w:color w:val="C00000"/>
          <w:sz w:val="28"/>
          <w:szCs w:val="28"/>
          <w:u w:val="single"/>
        </w:rPr>
        <w:t xml:space="preserve">Assessment </w:t>
      </w:r>
      <w:r w:rsidR="00DF57D3">
        <w:rPr>
          <w:b/>
          <w:bCs/>
          <w:color w:val="C00000"/>
          <w:sz w:val="28"/>
          <w:szCs w:val="28"/>
          <w:u w:val="single"/>
        </w:rPr>
        <w:t>Reports</w:t>
      </w:r>
      <w:r w:rsidRPr="00EC104F">
        <w:rPr>
          <w:b/>
          <w:bCs/>
          <w:color w:val="C00000"/>
          <w:sz w:val="28"/>
          <w:szCs w:val="28"/>
          <w:u w:val="single"/>
        </w:rPr>
        <w:t>: AY 27/28-31/32</w:t>
      </w:r>
    </w:p>
    <w:p w14:paraId="4705DAA0" w14:textId="5CB722B2" w:rsidR="00B35206" w:rsidRDefault="00B35206" w:rsidP="00B35206">
      <w:pPr>
        <w:spacing w:after="0"/>
        <w:jc w:val="both"/>
      </w:pPr>
      <w:r>
        <w:t xml:space="preserve">UNM’s academic program assessment cycle allows units to collect, analyze, and report data/results pertaining to their degree program outcomes for a five-year period. During each year of this cycle, each academic unit will submit an assessment report to their CARC/CBCARC for an internal review. </w:t>
      </w:r>
      <w:r w:rsidRPr="4A853E28">
        <w:rPr>
          <w:u w:val="single"/>
        </w:rPr>
        <w:t xml:space="preserve">Please check with your assessment committee chair for your </w:t>
      </w:r>
      <w:r w:rsidR="00DF57D3">
        <w:rPr>
          <w:u w:val="single"/>
        </w:rPr>
        <w:t xml:space="preserve">AY 27-28 </w:t>
      </w:r>
      <w:r w:rsidRPr="4A853E28">
        <w:rPr>
          <w:u w:val="single"/>
        </w:rPr>
        <w:t>assessment report due date.</w:t>
      </w:r>
      <w:r>
        <w:t xml:space="preserve">  Once this review is completed, the annual assessment report will be submitted to the OAAPR via </w:t>
      </w:r>
      <w:r w:rsidRPr="00EA1109">
        <w:t>Form Stack</w:t>
      </w:r>
      <w:r>
        <w:t xml:space="preserve"> (formerly the UNM repository system) by the Assessment Committee Chair. The OAAPR will inventory and analyze the annual program reports to create an institution-wide report. In addition, the OAAPR will produce customized reports for each college and school to provide specific assessment results for your entity. The OAAPR will also provide feedback to a sample of participating programs each year on a rotating basis so that all programs are included in a feedback cycle within the five-year span. This feedback and customized report will be given to the assessment committee chair and college/school leadership to be shared with Program Chairs and faculty.   </w:t>
      </w:r>
    </w:p>
    <w:p w14:paraId="29F5EBD6" w14:textId="77777777" w:rsidR="00B35206" w:rsidRDefault="00B35206" w:rsidP="2A420EBE">
      <w:pPr>
        <w:spacing w:after="0"/>
        <w:jc w:val="both"/>
        <w:rPr>
          <w:b/>
          <w:bCs/>
          <w:u w:val="single"/>
        </w:rPr>
      </w:pPr>
    </w:p>
    <w:p w14:paraId="5140E68C" w14:textId="46A102D1" w:rsidR="4A853E28" w:rsidRPr="00EC104F" w:rsidRDefault="57CAA1B4" w:rsidP="2A420EBE">
      <w:pPr>
        <w:spacing w:after="0"/>
        <w:jc w:val="both"/>
        <w:rPr>
          <w:b/>
          <w:bCs/>
          <w:color w:val="C00000"/>
          <w:sz w:val="28"/>
          <w:szCs w:val="28"/>
          <w:u w:val="single"/>
        </w:rPr>
      </w:pPr>
      <w:r w:rsidRPr="00EC104F">
        <w:rPr>
          <w:b/>
          <w:bCs/>
          <w:color w:val="C00000"/>
          <w:sz w:val="28"/>
          <w:szCs w:val="28"/>
          <w:u w:val="single"/>
        </w:rPr>
        <w:t xml:space="preserve">Assessment planning support </w:t>
      </w:r>
    </w:p>
    <w:p w14:paraId="30BA44EF" w14:textId="77777777" w:rsidR="00421B94" w:rsidRDefault="57CAA1B4" w:rsidP="00421B94">
      <w:pPr>
        <w:spacing w:after="0"/>
        <w:jc w:val="both"/>
      </w:pPr>
      <w:r w:rsidRPr="00421B94">
        <w:t xml:space="preserve">Please utilize your reflection and the following assessment </w:t>
      </w:r>
      <w:r w:rsidR="00B35206" w:rsidRPr="00421B94">
        <w:t>resources</w:t>
      </w:r>
      <w:r w:rsidRPr="00421B94">
        <w:t xml:space="preserve"> to update and/or create a new assessment plan:</w:t>
      </w:r>
    </w:p>
    <w:p w14:paraId="543A331B" w14:textId="49EFCFD5" w:rsidR="4A853E28" w:rsidRPr="00421B94" w:rsidRDefault="57CAA1B4" w:rsidP="00421B94">
      <w:pPr>
        <w:pStyle w:val="ListParagraph"/>
        <w:numPr>
          <w:ilvl w:val="0"/>
          <w:numId w:val="9"/>
        </w:numPr>
        <w:spacing w:after="0"/>
        <w:jc w:val="both"/>
      </w:pPr>
      <w:r w:rsidRPr="00421B94">
        <w:t>Assessment</w:t>
      </w:r>
      <w:r>
        <w:t xml:space="preserve"> plans are for an entire degree program. Map outcomes to your entire set of academic courses to align representation and understanding of which student populations and which content areas are robust.</w:t>
      </w:r>
      <w:r w:rsidR="00ED4105">
        <w:t xml:space="preserve"> For more information, see the Curriculum Mapping workshop on our </w:t>
      </w:r>
      <w:hyperlink r:id="rId13" w:history="1">
        <w:r w:rsidR="00ED4105" w:rsidRPr="00ED4105">
          <w:rPr>
            <w:rStyle w:val="Hyperlink"/>
          </w:rPr>
          <w:t>workshop’s page</w:t>
        </w:r>
      </w:hyperlink>
      <w:r w:rsidR="00ED4105">
        <w:t>.</w:t>
      </w:r>
      <w:r w:rsidRPr="00421B94">
        <w:t xml:space="preserve"> </w:t>
      </w:r>
    </w:p>
    <w:p w14:paraId="4AC37EA5" w14:textId="34FC6778" w:rsidR="4A853E28" w:rsidRDefault="57CAA1B4" w:rsidP="2A420EBE">
      <w:pPr>
        <w:pStyle w:val="ListParagraph"/>
        <w:numPr>
          <w:ilvl w:val="0"/>
          <w:numId w:val="9"/>
        </w:numPr>
        <w:spacing w:after="0"/>
        <w:jc w:val="both"/>
      </w:pPr>
      <w:r w:rsidRPr="2A420EBE">
        <w:rPr>
          <w:rFonts w:eastAsiaTheme="minorEastAsia"/>
          <w:color w:val="333333"/>
        </w:rPr>
        <w:t>Please refer to the best practices guidelines on our website for suggestions toward streamlining assessment, creating overarching goals for all degree programs, and customizing outcomes for each degree level</w:t>
      </w:r>
      <w:r w:rsidRPr="2A420EBE">
        <w:rPr>
          <w:rFonts w:eastAsiaTheme="minorEastAsia"/>
        </w:rPr>
        <w:t>:</w:t>
      </w:r>
      <w:r>
        <w:t xml:space="preserve"> </w:t>
      </w:r>
      <w:hyperlink r:id="rId14">
        <w:r w:rsidRPr="2A420EBE">
          <w:rPr>
            <w:rStyle w:val="Hyperlink"/>
          </w:rPr>
          <w:t>https://assessment.unm.edu/academic-assessment/index.html</w:t>
        </w:r>
      </w:hyperlink>
      <w:r>
        <w:t xml:space="preserve"> </w:t>
      </w:r>
    </w:p>
    <w:p w14:paraId="4D1C288E" w14:textId="3B967974" w:rsidR="4A853E28" w:rsidRDefault="57CAA1B4" w:rsidP="2A420EBE">
      <w:pPr>
        <w:pStyle w:val="ListParagraph"/>
        <w:numPr>
          <w:ilvl w:val="0"/>
          <w:numId w:val="9"/>
        </w:numPr>
        <w:spacing w:after="0"/>
        <w:jc w:val="both"/>
      </w:pPr>
      <w:r>
        <w:t xml:space="preserve">Contact your college/school assessment committee chair for feedback, consultation, and/or additional   assessment ideas. </w:t>
      </w:r>
    </w:p>
    <w:p w14:paraId="08FC2B5F" w14:textId="576DC968" w:rsidR="4A853E28" w:rsidRDefault="57CAA1B4" w:rsidP="2A420EBE">
      <w:pPr>
        <w:pStyle w:val="ListParagraph"/>
        <w:numPr>
          <w:ilvl w:val="0"/>
          <w:numId w:val="9"/>
        </w:numPr>
        <w:spacing w:after="0"/>
        <w:jc w:val="both"/>
      </w:pPr>
      <w:r>
        <w:t>Contact the OAAPR for goals/outcomes, data collection</w:t>
      </w:r>
      <w:r w:rsidR="00DA0C09">
        <w:t>,</w:t>
      </w:r>
      <w:r>
        <w:t xml:space="preserve"> and data analysis support: </w:t>
      </w:r>
      <w:hyperlink r:id="rId15">
        <w:r w:rsidRPr="2A420EBE">
          <w:rPr>
            <w:rStyle w:val="Hyperlink"/>
          </w:rPr>
          <w:t>assess@unm.edu</w:t>
        </w:r>
      </w:hyperlink>
    </w:p>
    <w:p w14:paraId="6AC87F9B" w14:textId="77777777" w:rsidR="00EC104F" w:rsidRDefault="00EC104F" w:rsidP="00B35206">
      <w:pPr>
        <w:spacing w:after="0"/>
        <w:jc w:val="both"/>
        <w:rPr>
          <w:b/>
          <w:color w:val="C00000"/>
          <w:sz w:val="28"/>
          <w:szCs w:val="28"/>
          <w:u w:val="single"/>
        </w:rPr>
      </w:pPr>
    </w:p>
    <w:p w14:paraId="534D67FA" w14:textId="259BF310" w:rsidR="00D46CAE" w:rsidRPr="00EC104F" w:rsidRDefault="00D46CAE" w:rsidP="00B35206">
      <w:pPr>
        <w:spacing w:after="0"/>
        <w:jc w:val="both"/>
        <w:rPr>
          <w:b/>
          <w:color w:val="C00000"/>
          <w:sz w:val="28"/>
          <w:szCs w:val="28"/>
          <w:u w:val="single"/>
        </w:rPr>
      </w:pPr>
      <w:r w:rsidRPr="00EC104F">
        <w:rPr>
          <w:b/>
          <w:color w:val="C00000"/>
          <w:sz w:val="28"/>
          <w:szCs w:val="28"/>
          <w:u w:val="single"/>
        </w:rPr>
        <w:lastRenderedPageBreak/>
        <w:t xml:space="preserve">College/School </w:t>
      </w:r>
      <w:r w:rsidR="00B41E29" w:rsidRPr="00EC104F">
        <w:rPr>
          <w:b/>
          <w:color w:val="C00000"/>
          <w:sz w:val="28"/>
          <w:szCs w:val="28"/>
          <w:u w:val="single"/>
        </w:rPr>
        <w:t>Next Steps</w:t>
      </w:r>
    </w:p>
    <w:p w14:paraId="19C97D94" w14:textId="58F554E9" w:rsidR="00993186" w:rsidRPr="00B84B87" w:rsidRDefault="00B84B87" w:rsidP="00B41E29">
      <w:pPr>
        <w:pStyle w:val="ListParagraph"/>
        <w:numPr>
          <w:ilvl w:val="0"/>
          <w:numId w:val="22"/>
        </w:numPr>
        <w:spacing w:after="0"/>
        <w:jc w:val="both"/>
        <w:rPr>
          <w:bCs/>
          <w:szCs w:val="24"/>
        </w:rPr>
      </w:pPr>
      <w:r>
        <w:rPr>
          <w:bCs/>
          <w:szCs w:val="24"/>
        </w:rPr>
        <w:t xml:space="preserve">Due Fall 2026: </w:t>
      </w:r>
      <w:r>
        <w:rPr>
          <w:b/>
          <w:szCs w:val="24"/>
        </w:rPr>
        <w:t>C</w:t>
      </w:r>
      <w:r w:rsidRPr="00B84B87">
        <w:rPr>
          <w:b/>
          <w:szCs w:val="24"/>
        </w:rPr>
        <w:t>omple</w:t>
      </w:r>
      <w:r>
        <w:rPr>
          <w:b/>
          <w:szCs w:val="24"/>
        </w:rPr>
        <w:t xml:space="preserve">te assessment </w:t>
      </w:r>
      <w:r w:rsidRPr="00B84B87">
        <w:rPr>
          <w:b/>
          <w:szCs w:val="24"/>
        </w:rPr>
        <w:t>reflection</w:t>
      </w:r>
      <w:r w:rsidRPr="00B84B87">
        <w:rPr>
          <w:bCs/>
          <w:szCs w:val="24"/>
        </w:rPr>
        <w:t xml:space="preserve"> </w:t>
      </w:r>
      <w:r>
        <w:rPr>
          <w:bCs/>
          <w:szCs w:val="24"/>
        </w:rPr>
        <w:t xml:space="preserve">utilizing the </w:t>
      </w:r>
      <w:r w:rsidR="00993186" w:rsidRPr="00B84B87">
        <w:rPr>
          <w:bCs/>
          <w:szCs w:val="24"/>
        </w:rPr>
        <w:t>couple of assessment cycles</w:t>
      </w:r>
      <w:r w:rsidR="00440740" w:rsidRPr="00B84B87">
        <w:rPr>
          <w:bCs/>
          <w:szCs w:val="24"/>
        </w:rPr>
        <w:t xml:space="preserve">, reports and </w:t>
      </w:r>
      <w:r w:rsidR="00784FE8" w:rsidRPr="00B84B87">
        <w:rPr>
          <w:bCs/>
          <w:szCs w:val="24"/>
        </w:rPr>
        <w:t>most current assessment pla</w:t>
      </w:r>
      <w:r>
        <w:rPr>
          <w:bCs/>
          <w:szCs w:val="24"/>
        </w:rPr>
        <w:t>n</w:t>
      </w:r>
    </w:p>
    <w:p w14:paraId="35D3A3B8" w14:textId="3870D66D" w:rsidR="00490CE5" w:rsidRPr="00B84B87" w:rsidRDefault="00B84B87" w:rsidP="00B41E29">
      <w:pPr>
        <w:pStyle w:val="ListParagraph"/>
        <w:numPr>
          <w:ilvl w:val="0"/>
          <w:numId w:val="22"/>
        </w:numPr>
        <w:spacing w:after="0"/>
        <w:jc w:val="both"/>
        <w:rPr>
          <w:bCs/>
          <w:szCs w:val="24"/>
        </w:rPr>
      </w:pPr>
      <w:r w:rsidRPr="00B84B87">
        <w:rPr>
          <w:bCs/>
          <w:szCs w:val="24"/>
        </w:rPr>
        <w:t xml:space="preserve">Due </w:t>
      </w:r>
      <w:r w:rsidR="00DF57D3">
        <w:rPr>
          <w:bCs/>
          <w:szCs w:val="24"/>
        </w:rPr>
        <w:t>F</w:t>
      </w:r>
      <w:r w:rsidRPr="00B84B87">
        <w:rPr>
          <w:bCs/>
          <w:szCs w:val="24"/>
        </w:rPr>
        <w:t>all 2026:</w:t>
      </w:r>
      <w:r>
        <w:rPr>
          <w:b/>
          <w:szCs w:val="24"/>
        </w:rPr>
        <w:t xml:space="preserve"> </w:t>
      </w:r>
      <w:r w:rsidR="00656D77" w:rsidRPr="00B84B87">
        <w:rPr>
          <w:b/>
          <w:szCs w:val="24"/>
        </w:rPr>
        <w:t>Complete</w:t>
      </w:r>
      <w:r w:rsidR="00993186" w:rsidRPr="00B84B87">
        <w:rPr>
          <w:b/>
          <w:szCs w:val="24"/>
        </w:rPr>
        <w:t xml:space="preserve"> new assessment plan</w:t>
      </w:r>
      <w:r w:rsidR="00656D77" w:rsidRPr="00B84B87">
        <w:rPr>
          <w:bCs/>
          <w:szCs w:val="24"/>
        </w:rPr>
        <w:t xml:space="preserve"> utilizing</w:t>
      </w:r>
      <w:r w:rsidR="00490CE5" w:rsidRPr="00B84B87">
        <w:rPr>
          <w:bCs/>
          <w:szCs w:val="24"/>
        </w:rPr>
        <w:t>:</w:t>
      </w:r>
    </w:p>
    <w:p w14:paraId="58A6194A" w14:textId="77777777" w:rsidR="00490CE5" w:rsidRPr="00B84B87" w:rsidRDefault="00656D77" w:rsidP="00490CE5">
      <w:pPr>
        <w:pStyle w:val="ListParagraph"/>
        <w:numPr>
          <w:ilvl w:val="1"/>
          <w:numId w:val="22"/>
        </w:numPr>
        <w:spacing w:after="0"/>
        <w:jc w:val="both"/>
        <w:rPr>
          <w:bCs/>
          <w:szCs w:val="24"/>
        </w:rPr>
      </w:pPr>
      <w:r w:rsidRPr="00B84B87">
        <w:rPr>
          <w:bCs/>
          <w:szCs w:val="24"/>
        </w:rPr>
        <w:t xml:space="preserve"> your assessment and curriculum committee</w:t>
      </w:r>
      <w:r w:rsidR="00F722AD" w:rsidRPr="00B84B87">
        <w:rPr>
          <w:bCs/>
          <w:szCs w:val="24"/>
        </w:rPr>
        <w:t>s</w:t>
      </w:r>
    </w:p>
    <w:p w14:paraId="28E92BC6" w14:textId="238A3762" w:rsidR="001C1B33" w:rsidRPr="00B84B87" w:rsidRDefault="001C1488" w:rsidP="00490CE5">
      <w:pPr>
        <w:pStyle w:val="ListParagraph"/>
        <w:numPr>
          <w:ilvl w:val="1"/>
          <w:numId w:val="22"/>
        </w:numPr>
        <w:spacing w:after="0"/>
        <w:jc w:val="both"/>
        <w:rPr>
          <w:bCs/>
          <w:szCs w:val="24"/>
        </w:rPr>
      </w:pPr>
      <w:r w:rsidRPr="00B84B87">
        <w:rPr>
          <w:bCs/>
          <w:szCs w:val="24"/>
        </w:rPr>
        <w:t xml:space="preserve"> </w:t>
      </w:r>
      <w:r w:rsidR="00F722AD" w:rsidRPr="00B84B87">
        <w:rPr>
          <w:bCs/>
          <w:szCs w:val="24"/>
        </w:rPr>
        <w:t>u</w:t>
      </w:r>
      <w:r w:rsidR="00596FDB" w:rsidRPr="00B84B87">
        <w:rPr>
          <w:bCs/>
          <w:szCs w:val="24"/>
        </w:rPr>
        <w:t>nit</w:t>
      </w:r>
      <w:r w:rsidR="00270CC6" w:rsidRPr="00B84B87">
        <w:rPr>
          <w:bCs/>
          <w:szCs w:val="24"/>
        </w:rPr>
        <w:t xml:space="preserve"> vision</w:t>
      </w:r>
      <w:r w:rsidR="00596FDB" w:rsidRPr="00B84B87">
        <w:rPr>
          <w:bCs/>
          <w:szCs w:val="24"/>
        </w:rPr>
        <w:t xml:space="preserve"> &amp; mission</w:t>
      </w:r>
    </w:p>
    <w:p w14:paraId="087B8245" w14:textId="158D03EE" w:rsidR="001C1B33" w:rsidRPr="00B84B87" w:rsidRDefault="001C1B33" w:rsidP="00490CE5">
      <w:pPr>
        <w:pStyle w:val="ListParagraph"/>
        <w:numPr>
          <w:ilvl w:val="1"/>
          <w:numId w:val="22"/>
        </w:numPr>
        <w:spacing w:after="0"/>
        <w:jc w:val="both"/>
        <w:rPr>
          <w:bCs/>
        </w:rPr>
      </w:pPr>
      <w:r w:rsidRPr="00B84B87">
        <w:rPr>
          <w:bCs/>
        </w:rPr>
        <w:t>learning outcomes scale up and down to include all levels of degrees</w:t>
      </w:r>
    </w:p>
    <w:p w14:paraId="13149CB2" w14:textId="334CEB3C" w:rsidR="00490CE5" w:rsidRPr="00B84B87" w:rsidRDefault="00270CC6" w:rsidP="00490CE5">
      <w:pPr>
        <w:pStyle w:val="ListParagraph"/>
        <w:numPr>
          <w:ilvl w:val="1"/>
          <w:numId w:val="22"/>
        </w:numPr>
        <w:spacing w:after="0"/>
        <w:jc w:val="both"/>
        <w:rPr>
          <w:bCs/>
          <w:szCs w:val="24"/>
        </w:rPr>
      </w:pPr>
      <w:r w:rsidRPr="00B84B87">
        <w:rPr>
          <w:bCs/>
          <w:szCs w:val="24"/>
        </w:rPr>
        <w:t xml:space="preserve"> </w:t>
      </w:r>
      <w:r w:rsidR="001C1488" w:rsidRPr="00B84B87">
        <w:rPr>
          <w:bCs/>
          <w:szCs w:val="24"/>
        </w:rPr>
        <w:t>accreditation reports</w:t>
      </w:r>
    </w:p>
    <w:p w14:paraId="55A12A56" w14:textId="77777777" w:rsidR="00490CE5" w:rsidRPr="00B84B87" w:rsidRDefault="001C1488" w:rsidP="00490CE5">
      <w:pPr>
        <w:pStyle w:val="ListParagraph"/>
        <w:numPr>
          <w:ilvl w:val="1"/>
          <w:numId w:val="22"/>
        </w:numPr>
        <w:spacing w:after="0"/>
        <w:jc w:val="both"/>
        <w:rPr>
          <w:bCs/>
          <w:szCs w:val="24"/>
        </w:rPr>
      </w:pPr>
      <w:r w:rsidRPr="00B84B87">
        <w:rPr>
          <w:bCs/>
          <w:szCs w:val="24"/>
        </w:rPr>
        <w:t xml:space="preserve"> APRs, strategic plan</w:t>
      </w:r>
    </w:p>
    <w:p w14:paraId="401F4E56" w14:textId="77777777" w:rsidR="00490CE5" w:rsidRPr="00B84B87" w:rsidRDefault="001C1488" w:rsidP="00490CE5">
      <w:pPr>
        <w:pStyle w:val="ListParagraph"/>
        <w:numPr>
          <w:ilvl w:val="1"/>
          <w:numId w:val="22"/>
        </w:numPr>
        <w:spacing w:after="0"/>
        <w:jc w:val="both"/>
        <w:rPr>
          <w:bCs/>
          <w:szCs w:val="24"/>
        </w:rPr>
      </w:pPr>
      <w:r w:rsidRPr="00B84B87">
        <w:rPr>
          <w:bCs/>
          <w:szCs w:val="24"/>
        </w:rPr>
        <w:t>industry</w:t>
      </w:r>
      <w:r w:rsidR="00596FDB" w:rsidRPr="00B84B87">
        <w:rPr>
          <w:bCs/>
          <w:szCs w:val="24"/>
        </w:rPr>
        <w:t xml:space="preserve"> and discipline</w:t>
      </w:r>
      <w:r w:rsidRPr="00B84B87">
        <w:rPr>
          <w:bCs/>
          <w:szCs w:val="24"/>
        </w:rPr>
        <w:t xml:space="preserve"> standards</w:t>
      </w:r>
    </w:p>
    <w:p w14:paraId="7D866179" w14:textId="082A14FC" w:rsidR="00B41E29" w:rsidRPr="00A07D71" w:rsidRDefault="00F722AD" w:rsidP="00B84B87">
      <w:pPr>
        <w:pStyle w:val="ListParagraph"/>
        <w:numPr>
          <w:ilvl w:val="1"/>
          <w:numId w:val="22"/>
        </w:numPr>
        <w:spacing w:after="0"/>
        <w:jc w:val="both"/>
        <w:rPr>
          <w:bCs/>
          <w:szCs w:val="24"/>
        </w:rPr>
      </w:pPr>
      <w:r w:rsidRPr="00B84B87">
        <w:rPr>
          <w:bCs/>
        </w:rPr>
        <w:t>shared student learning outcomes with other entities such as DEI, community engagement, or interdisciplinary programs</w:t>
      </w:r>
    </w:p>
    <w:p w14:paraId="5173B301" w14:textId="2886DB4E" w:rsidR="00A07D71" w:rsidRDefault="00A07D71" w:rsidP="00A07D71">
      <w:pPr>
        <w:spacing w:after="0"/>
        <w:jc w:val="both"/>
        <w:rPr>
          <w:bCs/>
          <w:szCs w:val="24"/>
        </w:rPr>
      </w:pPr>
    </w:p>
    <w:p w14:paraId="58981820" w14:textId="5FC98097" w:rsidR="00A07D71" w:rsidRPr="00EC104F" w:rsidRDefault="00A07D71" w:rsidP="00A07D71">
      <w:pPr>
        <w:spacing w:after="0"/>
        <w:jc w:val="both"/>
        <w:rPr>
          <w:b/>
          <w:color w:val="C00000"/>
          <w:sz w:val="28"/>
          <w:szCs w:val="28"/>
          <w:u w:val="single"/>
        </w:rPr>
      </w:pPr>
      <w:r w:rsidRPr="00EC104F">
        <w:rPr>
          <w:b/>
          <w:color w:val="C00000"/>
          <w:sz w:val="28"/>
          <w:szCs w:val="28"/>
          <w:u w:val="single"/>
        </w:rPr>
        <w:t>Frequently Asked Questions</w:t>
      </w:r>
    </w:p>
    <w:p w14:paraId="50570290" w14:textId="2B7CAAFC" w:rsidR="00A07D71" w:rsidRPr="003029C9" w:rsidRDefault="00A07D71" w:rsidP="00A07D71">
      <w:pPr>
        <w:pStyle w:val="ListParagraph"/>
        <w:numPr>
          <w:ilvl w:val="0"/>
          <w:numId w:val="24"/>
        </w:numPr>
        <w:spacing w:after="0"/>
        <w:jc w:val="both"/>
        <w:rPr>
          <w:b/>
          <w:szCs w:val="24"/>
        </w:rPr>
      </w:pPr>
      <w:r w:rsidRPr="003029C9">
        <w:rPr>
          <w:b/>
          <w:szCs w:val="24"/>
        </w:rPr>
        <w:t xml:space="preserve">What if I just completed a new assessment plan during the last assessment cycle? </w:t>
      </w:r>
    </w:p>
    <w:p w14:paraId="68B83D11" w14:textId="60C829E6" w:rsidR="00A07D71" w:rsidRDefault="00A07D71" w:rsidP="00A07D71">
      <w:pPr>
        <w:spacing w:after="0"/>
        <w:jc w:val="both"/>
        <w:rPr>
          <w:bCs/>
          <w:szCs w:val="24"/>
        </w:rPr>
      </w:pPr>
      <w:r>
        <w:rPr>
          <w:bCs/>
          <w:szCs w:val="24"/>
        </w:rPr>
        <w:t>If you created a new assessment plan recently, please copy that plan information into the new assessment plan template</w:t>
      </w:r>
      <w:r w:rsidR="003029C9">
        <w:rPr>
          <w:bCs/>
          <w:szCs w:val="24"/>
        </w:rPr>
        <w:t xml:space="preserve"> to be submitted</w:t>
      </w:r>
      <w:r>
        <w:rPr>
          <w:bCs/>
          <w:szCs w:val="24"/>
        </w:rPr>
        <w:t>.</w:t>
      </w:r>
    </w:p>
    <w:p w14:paraId="11E51AB8" w14:textId="77777777" w:rsidR="003029C9" w:rsidRDefault="003029C9" w:rsidP="00A07D71">
      <w:pPr>
        <w:spacing w:after="0"/>
        <w:jc w:val="both"/>
        <w:rPr>
          <w:bCs/>
          <w:szCs w:val="24"/>
        </w:rPr>
      </w:pPr>
    </w:p>
    <w:p w14:paraId="310EBF9B" w14:textId="19C07E22" w:rsidR="00A07D71" w:rsidRPr="003029C9" w:rsidRDefault="003029C9" w:rsidP="003029C9">
      <w:pPr>
        <w:pStyle w:val="ListParagraph"/>
        <w:numPr>
          <w:ilvl w:val="0"/>
          <w:numId w:val="24"/>
        </w:numPr>
        <w:spacing w:after="0"/>
        <w:jc w:val="both"/>
        <w:rPr>
          <w:b/>
          <w:szCs w:val="24"/>
        </w:rPr>
      </w:pPr>
      <w:r w:rsidRPr="003029C9">
        <w:rPr>
          <w:b/>
          <w:szCs w:val="24"/>
        </w:rPr>
        <w:t>Does this Recharge &amp; Reset year include a pause on General Education assessment?</w:t>
      </w:r>
    </w:p>
    <w:p w14:paraId="08B39A39" w14:textId="0F0743B7" w:rsidR="003029C9" w:rsidRDefault="003029C9" w:rsidP="003029C9">
      <w:pPr>
        <w:spacing w:after="0"/>
        <w:jc w:val="both"/>
        <w:rPr>
          <w:bCs/>
          <w:szCs w:val="24"/>
        </w:rPr>
      </w:pPr>
      <w:r>
        <w:rPr>
          <w:bCs/>
          <w:szCs w:val="24"/>
        </w:rPr>
        <w:t xml:space="preserve">The Recharge &amp; Reset year is solely a pause on academic program assessment. The general education assessment cycle continues as normal. </w:t>
      </w:r>
    </w:p>
    <w:p w14:paraId="24BD87F8" w14:textId="77777777" w:rsidR="003029C9" w:rsidRDefault="003029C9" w:rsidP="003029C9">
      <w:pPr>
        <w:spacing w:after="0"/>
        <w:jc w:val="both"/>
        <w:rPr>
          <w:bCs/>
          <w:szCs w:val="24"/>
        </w:rPr>
      </w:pPr>
    </w:p>
    <w:p w14:paraId="09C4B861" w14:textId="714AF3EB" w:rsidR="003029C9" w:rsidRDefault="003029C9" w:rsidP="003029C9">
      <w:pPr>
        <w:pStyle w:val="ListParagraph"/>
        <w:numPr>
          <w:ilvl w:val="0"/>
          <w:numId w:val="24"/>
        </w:numPr>
        <w:spacing w:after="0"/>
        <w:jc w:val="both"/>
        <w:rPr>
          <w:b/>
          <w:szCs w:val="24"/>
        </w:rPr>
      </w:pPr>
      <w:r w:rsidRPr="003029C9">
        <w:rPr>
          <w:b/>
          <w:szCs w:val="24"/>
        </w:rPr>
        <w:t>Is the new UNM branch assessment model included in the Recharge &amp; Reset?</w:t>
      </w:r>
    </w:p>
    <w:p w14:paraId="637C82D8" w14:textId="32749E4C" w:rsidR="003029C9" w:rsidRPr="003029C9" w:rsidRDefault="003029C9" w:rsidP="003029C9">
      <w:pPr>
        <w:spacing w:after="0"/>
        <w:jc w:val="both"/>
        <w:rPr>
          <w:bCs/>
          <w:szCs w:val="24"/>
        </w:rPr>
      </w:pPr>
      <w:r w:rsidRPr="003029C9">
        <w:rPr>
          <w:bCs/>
          <w:szCs w:val="24"/>
        </w:rPr>
        <w:t>Any branch participating in the new branch assessment model will continue their assessment cycle as normal since it is merged with general education assessment. Any branch</w:t>
      </w:r>
      <w:r w:rsidR="00B610AC">
        <w:rPr>
          <w:bCs/>
          <w:szCs w:val="24"/>
        </w:rPr>
        <w:t xml:space="preserve"> campus</w:t>
      </w:r>
      <w:r w:rsidRPr="003029C9">
        <w:rPr>
          <w:bCs/>
          <w:szCs w:val="24"/>
        </w:rPr>
        <w:t xml:space="preserve"> participating in the traditional UNM academic program assessment model </w:t>
      </w:r>
      <w:r>
        <w:rPr>
          <w:bCs/>
          <w:szCs w:val="24"/>
        </w:rPr>
        <w:t xml:space="preserve">will pause on their academic assessment cycle in the Recharge </w:t>
      </w:r>
      <w:r w:rsidR="00B610AC">
        <w:rPr>
          <w:bCs/>
          <w:szCs w:val="24"/>
        </w:rPr>
        <w:t xml:space="preserve">&amp; Reset year. </w:t>
      </w:r>
    </w:p>
    <w:p w14:paraId="45E33E72" w14:textId="56B01E34" w:rsidR="003F4E3E" w:rsidRPr="00B84B87" w:rsidRDefault="003F4E3E" w:rsidP="00B84B87">
      <w:pPr>
        <w:pStyle w:val="ListParagraph"/>
        <w:spacing w:after="0"/>
        <w:jc w:val="both"/>
        <w:rPr>
          <w:b/>
          <w:szCs w:val="24"/>
          <w:u w:val="single"/>
        </w:rPr>
      </w:pPr>
    </w:p>
    <w:p w14:paraId="79BE5DAC" w14:textId="653EA945" w:rsidR="00D31B55" w:rsidRDefault="00BD408B" w:rsidP="2A420EBE">
      <w:pPr>
        <w:spacing w:after="0"/>
      </w:pPr>
      <w:r>
        <w:t>If you have not been part of the annual institutional assessment cycle and need to learn about UNM requirements</w:t>
      </w:r>
      <w:r w:rsidR="00B84B87">
        <w:t>,</w:t>
      </w:r>
      <w:r w:rsidR="00BB7D9C">
        <w:t xml:space="preserve"> </w:t>
      </w:r>
      <w:r w:rsidR="00DB4722">
        <w:t>need a refresh</w:t>
      </w:r>
      <w:r w:rsidR="71428B6C">
        <w:t>er</w:t>
      </w:r>
      <w:r w:rsidR="00BB7D9C">
        <w:t>,</w:t>
      </w:r>
      <w:r w:rsidR="00B84B87">
        <w:t xml:space="preserve"> or more information on Recharge &amp; Reset,</w:t>
      </w:r>
      <w:r w:rsidR="00BB7D9C">
        <w:t xml:space="preserve"> please contact us @ </w:t>
      </w:r>
      <w:hyperlink r:id="rId16">
        <w:r w:rsidR="00BB7D9C" w:rsidRPr="2A420EBE">
          <w:rPr>
            <w:rStyle w:val="Hyperlink"/>
          </w:rPr>
          <w:t>assess@unm.edu</w:t>
        </w:r>
      </w:hyperlink>
      <w:r w:rsidR="00BB7D9C">
        <w:t xml:space="preserve">. </w:t>
      </w:r>
    </w:p>
    <w:p w14:paraId="2FF09682" w14:textId="3BCAB5EB" w:rsidR="00B84B87" w:rsidRDefault="00B84B87" w:rsidP="2A420EBE">
      <w:pPr>
        <w:spacing w:after="0"/>
      </w:pPr>
    </w:p>
    <w:p w14:paraId="6AB1D727" w14:textId="4397EAC1" w:rsidR="00B84B87" w:rsidRDefault="00B84B87" w:rsidP="2A420EBE">
      <w:pPr>
        <w:spacing w:after="0"/>
      </w:pPr>
    </w:p>
    <w:p w14:paraId="3615C40F" w14:textId="7C0F3409" w:rsidR="00B84B87" w:rsidRDefault="00B84B87" w:rsidP="2A420EBE">
      <w:pPr>
        <w:spacing w:after="0"/>
      </w:pPr>
    </w:p>
    <w:p w14:paraId="6E4C2D23" w14:textId="7B6C78E5" w:rsidR="00B84B87" w:rsidRDefault="00B84B87" w:rsidP="2A420EBE">
      <w:pPr>
        <w:spacing w:after="0"/>
      </w:pPr>
    </w:p>
    <w:p w14:paraId="0B66D9AA" w14:textId="77777777" w:rsidR="00B84B87" w:rsidRPr="00E46D88" w:rsidRDefault="00B84B87" w:rsidP="2A420EBE">
      <w:pPr>
        <w:spacing w:after="0"/>
        <w:rPr>
          <w:b/>
          <w:bCs/>
          <w:sz w:val="28"/>
          <w:szCs w:val="28"/>
          <w:u w:val="single"/>
        </w:rPr>
      </w:pPr>
    </w:p>
    <w:p w14:paraId="6CE15398" w14:textId="77777777" w:rsidR="0068758E" w:rsidRDefault="0068758E" w:rsidP="2A420EBE">
      <w:pPr>
        <w:spacing w:after="0"/>
        <w:jc w:val="center"/>
        <w:rPr>
          <w:b/>
          <w:bCs/>
          <w:sz w:val="28"/>
          <w:szCs w:val="28"/>
          <w:u w:val="single"/>
        </w:rPr>
      </w:pPr>
    </w:p>
    <w:p w14:paraId="2C21C581" w14:textId="77777777" w:rsidR="0068758E" w:rsidRDefault="0068758E" w:rsidP="2A420EBE">
      <w:pPr>
        <w:spacing w:after="0"/>
        <w:jc w:val="center"/>
        <w:rPr>
          <w:b/>
          <w:bCs/>
          <w:sz w:val="28"/>
          <w:szCs w:val="28"/>
          <w:u w:val="single"/>
        </w:rPr>
      </w:pPr>
    </w:p>
    <w:p w14:paraId="698C6101" w14:textId="77777777" w:rsidR="00B84B87" w:rsidRDefault="00B84B87" w:rsidP="2A420EBE">
      <w:pPr>
        <w:spacing w:after="0"/>
        <w:jc w:val="center"/>
        <w:rPr>
          <w:b/>
          <w:bCs/>
          <w:sz w:val="28"/>
          <w:szCs w:val="28"/>
          <w:u w:val="single"/>
        </w:rPr>
      </w:pPr>
    </w:p>
    <w:p w14:paraId="41BC21DE" w14:textId="77777777" w:rsidR="00B84B87" w:rsidRDefault="00B84B87" w:rsidP="2A420EBE">
      <w:pPr>
        <w:spacing w:after="0"/>
        <w:jc w:val="center"/>
        <w:rPr>
          <w:b/>
          <w:bCs/>
          <w:sz w:val="28"/>
          <w:szCs w:val="28"/>
          <w:u w:val="single"/>
        </w:rPr>
      </w:pPr>
    </w:p>
    <w:p w14:paraId="755B8594" w14:textId="77777777" w:rsidR="00B84B87" w:rsidRDefault="00B84B87" w:rsidP="2A420EBE">
      <w:pPr>
        <w:spacing w:after="0"/>
        <w:jc w:val="center"/>
        <w:rPr>
          <w:b/>
          <w:bCs/>
          <w:sz w:val="28"/>
          <w:szCs w:val="28"/>
          <w:u w:val="single"/>
        </w:rPr>
      </w:pPr>
    </w:p>
    <w:p w14:paraId="1CA8F066" w14:textId="77777777" w:rsidR="00B84B87" w:rsidRDefault="00B84B87" w:rsidP="2A420EBE">
      <w:pPr>
        <w:spacing w:after="0"/>
        <w:jc w:val="center"/>
        <w:rPr>
          <w:b/>
          <w:bCs/>
          <w:sz w:val="28"/>
          <w:szCs w:val="28"/>
          <w:u w:val="single"/>
        </w:rPr>
      </w:pPr>
    </w:p>
    <w:p w14:paraId="746DAF45" w14:textId="77777777" w:rsidR="00EC104F" w:rsidRDefault="00EC104F" w:rsidP="2A420EBE">
      <w:pPr>
        <w:spacing w:after="0"/>
        <w:jc w:val="center"/>
        <w:rPr>
          <w:b/>
          <w:bCs/>
          <w:sz w:val="28"/>
          <w:szCs w:val="28"/>
          <w:u w:val="single"/>
        </w:rPr>
      </w:pPr>
    </w:p>
    <w:p w14:paraId="5D885980" w14:textId="77777777" w:rsidR="00EC104F" w:rsidRDefault="00EC104F" w:rsidP="2A420EBE">
      <w:pPr>
        <w:spacing w:after="0"/>
        <w:jc w:val="center"/>
        <w:rPr>
          <w:b/>
          <w:bCs/>
          <w:sz w:val="28"/>
          <w:szCs w:val="28"/>
          <w:u w:val="single"/>
        </w:rPr>
      </w:pPr>
    </w:p>
    <w:p w14:paraId="2EA5DFE7" w14:textId="2EE9E1CE" w:rsidR="00D31B55" w:rsidRPr="00E46D88" w:rsidRDefault="00247AC9" w:rsidP="2A420EBE">
      <w:pPr>
        <w:spacing w:after="0"/>
        <w:jc w:val="center"/>
        <w:rPr>
          <w:b/>
          <w:bCs/>
          <w:sz w:val="28"/>
          <w:szCs w:val="28"/>
          <w:u w:val="single"/>
        </w:rPr>
      </w:pPr>
      <w:r w:rsidRPr="2A420EBE">
        <w:rPr>
          <w:b/>
          <w:bCs/>
          <w:sz w:val="28"/>
          <w:szCs w:val="28"/>
          <w:u w:val="single"/>
        </w:rPr>
        <w:lastRenderedPageBreak/>
        <w:t>U</w:t>
      </w:r>
      <w:r w:rsidR="00E46D88" w:rsidRPr="2A420EBE">
        <w:rPr>
          <w:b/>
          <w:bCs/>
          <w:sz w:val="28"/>
          <w:szCs w:val="28"/>
          <w:u w:val="single"/>
        </w:rPr>
        <w:t>NM</w:t>
      </w:r>
      <w:r w:rsidR="00B610AC">
        <w:rPr>
          <w:b/>
          <w:bCs/>
          <w:sz w:val="28"/>
          <w:szCs w:val="28"/>
          <w:u w:val="single"/>
        </w:rPr>
        <w:t xml:space="preserve"> Assessment</w:t>
      </w:r>
      <w:r w:rsidR="00E46D88" w:rsidRPr="2A420EBE">
        <w:rPr>
          <w:b/>
          <w:bCs/>
          <w:sz w:val="28"/>
          <w:szCs w:val="28"/>
          <w:u w:val="single"/>
        </w:rPr>
        <w:t xml:space="preserve"> </w:t>
      </w:r>
      <w:r w:rsidR="00D31B55" w:rsidRPr="2A420EBE">
        <w:rPr>
          <w:b/>
          <w:bCs/>
          <w:sz w:val="28"/>
          <w:szCs w:val="28"/>
          <w:u w:val="single"/>
        </w:rPr>
        <w:t>Reflection</w:t>
      </w:r>
    </w:p>
    <w:p w14:paraId="027D4F95" w14:textId="077407C7" w:rsidR="001924FB" w:rsidRPr="009D58E4" w:rsidRDefault="00B610AC" w:rsidP="009D58E4">
      <w:pPr>
        <w:rPr>
          <w:b/>
          <w:bCs/>
          <w:sz w:val="28"/>
          <w:szCs w:val="28"/>
        </w:rPr>
      </w:pPr>
      <w:r w:rsidRPr="00B610AC">
        <w:t>This reflection</w:t>
      </w:r>
      <w:r w:rsidRPr="2A420EBE">
        <w:rPr>
          <w:rFonts w:ascii="Calibri" w:eastAsia="Calibri" w:hAnsi="Calibri" w:cs="Calibri"/>
          <w:color w:val="333333"/>
        </w:rPr>
        <w:t xml:space="preserve"> </w:t>
      </w:r>
      <w:r>
        <w:rPr>
          <w:rFonts w:ascii="Calibri" w:eastAsia="Calibri" w:hAnsi="Calibri" w:cs="Calibri"/>
          <w:color w:val="333333"/>
        </w:rPr>
        <w:t xml:space="preserve">acts as a guide to think about your </w:t>
      </w:r>
      <w:r w:rsidRPr="2A420EBE">
        <w:rPr>
          <w:rFonts w:ascii="Calibri" w:eastAsia="Calibri" w:hAnsi="Calibri" w:cs="Calibri"/>
          <w:color w:val="333333"/>
        </w:rPr>
        <w:t>previous assessment practices and support mechanisms</w:t>
      </w:r>
      <w:r>
        <w:rPr>
          <w:rFonts w:ascii="Calibri" w:eastAsia="Calibri" w:hAnsi="Calibri" w:cs="Calibri"/>
          <w:color w:val="333333"/>
        </w:rPr>
        <w:t xml:space="preserve"> as well as</w:t>
      </w:r>
      <w:r w:rsidR="00FF7364">
        <w:rPr>
          <w:rFonts w:ascii="Calibri" w:eastAsia="Calibri" w:hAnsi="Calibri" w:cs="Calibri"/>
          <w:color w:val="333333"/>
        </w:rPr>
        <w:t xml:space="preserve"> your future monitoring of student success</w:t>
      </w:r>
      <w:r w:rsidRPr="2A420EBE">
        <w:rPr>
          <w:rFonts w:ascii="Calibri" w:eastAsia="Calibri" w:hAnsi="Calibri" w:cs="Calibri"/>
          <w:color w:val="333333"/>
        </w:rPr>
        <w:t>. Program reflections will</w:t>
      </w:r>
      <w:r w:rsidR="00FF7364">
        <w:rPr>
          <w:rFonts w:ascii="Calibri" w:eastAsia="Calibri" w:hAnsi="Calibri" w:cs="Calibri"/>
          <w:color w:val="333333"/>
        </w:rPr>
        <w:t xml:space="preserve"> also</w:t>
      </w:r>
      <w:r w:rsidRPr="2A420EBE">
        <w:rPr>
          <w:rFonts w:ascii="Calibri" w:eastAsia="Calibri" w:hAnsi="Calibri" w:cs="Calibri"/>
          <w:color w:val="333333"/>
        </w:rPr>
        <w:t xml:space="preserve"> help inform</w:t>
      </w:r>
      <w:r>
        <w:rPr>
          <w:rFonts w:ascii="Calibri" w:eastAsia="Calibri" w:hAnsi="Calibri" w:cs="Calibri"/>
          <w:color w:val="333333"/>
        </w:rPr>
        <w:t xml:space="preserve"> </w:t>
      </w:r>
      <w:r w:rsidRPr="2A420EBE">
        <w:rPr>
          <w:rFonts w:ascii="Calibri" w:eastAsia="Calibri" w:hAnsi="Calibri" w:cs="Calibri"/>
          <w:color w:val="333333"/>
        </w:rPr>
        <w:t>institutional assessment practices in support of the upcoming HLC assurance argument.</w:t>
      </w:r>
      <w:r w:rsidR="00FF7364">
        <w:t xml:space="preserve"> Please</w:t>
      </w:r>
      <w:r w:rsidRPr="2A420EBE">
        <w:t xml:space="preserve"> turn</w:t>
      </w:r>
      <w:r w:rsidR="00FF7364">
        <w:t xml:space="preserve"> your reflection</w:t>
      </w:r>
      <w:r w:rsidRPr="2A420EBE">
        <w:t xml:space="preserve"> into your College Assessment Review Committee (CARC) Chair in the fall of 2026.</w:t>
      </w:r>
    </w:p>
    <w:p w14:paraId="4E0A966C" w14:textId="2BE7A113" w:rsidR="00B57925" w:rsidRPr="00EC104F" w:rsidRDefault="009B33C7" w:rsidP="00EC104F">
      <w:pPr>
        <w:pStyle w:val="ListParagraph"/>
        <w:numPr>
          <w:ilvl w:val="0"/>
          <w:numId w:val="25"/>
        </w:numPr>
        <w:shd w:val="clear" w:color="auto" w:fill="FFFFFF"/>
        <w:spacing w:after="0" w:line="240" w:lineRule="auto"/>
        <w:rPr>
          <w:rFonts w:eastAsia="Ubuntu" w:cstheme="minorHAnsi"/>
          <w:sz w:val="24"/>
          <w:szCs w:val="24"/>
        </w:rPr>
      </w:pPr>
      <w:r w:rsidRPr="00EC104F">
        <w:rPr>
          <w:rFonts w:eastAsia="Ubuntu" w:cstheme="minorHAnsi"/>
          <w:sz w:val="24"/>
          <w:szCs w:val="24"/>
        </w:rPr>
        <w:t>Describe how your</w:t>
      </w:r>
      <w:r w:rsidR="00B57925" w:rsidRPr="00EC104F">
        <w:rPr>
          <w:rFonts w:eastAsia="Ubuntu" w:cstheme="minorHAnsi"/>
          <w:sz w:val="24"/>
          <w:szCs w:val="24"/>
        </w:rPr>
        <w:t xml:space="preserve"> </w:t>
      </w:r>
      <w:r w:rsidR="0059213D" w:rsidRPr="00EC104F">
        <w:rPr>
          <w:rFonts w:eastAsia="Ubuntu" w:cstheme="minorHAnsi"/>
          <w:sz w:val="24"/>
          <w:szCs w:val="24"/>
        </w:rPr>
        <w:t xml:space="preserve">assessment </w:t>
      </w:r>
      <w:r w:rsidR="00B57925" w:rsidRPr="00EC104F">
        <w:rPr>
          <w:rFonts w:eastAsia="Ubuntu" w:cstheme="minorHAnsi"/>
          <w:sz w:val="24"/>
          <w:szCs w:val="24"/>
        </w:rPr>
        <w:t>process</w:t>
      </w:r>
      <w:r w:rsidR="0059213D" w:rsidRPr="00EC104F">
        <w:rPr>
          <w:rFonts w:eastAsia="Ubuntu" w:cstheme="minorHAnsi"/>
          <w:sz w:val="24"/>
          <w:szCs w:val="24"/>
        </w:rPr>
        <w:t xml:space="preserve"> (es)</w:t>
      </w:r>
      <w:r w:rsidRPr="00EC104F">
        <w:rPr>
          <w:rFonts w:eastAsia="Ubuntu" w:cstheme="minorHAnsi"/>
          <w:sz w:val="24"/>
          <w:szCs w:val="24"/>
        </w:rPr>
        <w:t xml:space="preserve"> has been effective</w:t>
      </w:r>
      <w:r w:rsidR="00B57925" w:rsidRPr="00EC104F">
        <w:rPr>
          <w:rFonts w:eastAsia="Ubuntu" w:cstheme="minorHAnsi"/>
          <w:sz w:val="24"/>
          <w:szCs w:val="24"/>
        </w:rPr>
        <w:t xml:space="preserve"> for</w:t>
      </w:r>
      <w:r w:rsidRPr="00EC104F">
        <w:rPr>
          <w:rFonts w:eastAsia="Ubuntu" w:cstheme="minorHAnsi"/>
          <w:sz w:val="24"/>
          <w:szCs w:val="24"/>
        </w:rPr>
        <w:t xml:space="preserve"> </w:t>
      </w:r>
      <w:r w:rsidR="0059213D" w:rsidRPr="00EC104F">
        <w:rPr>
          <w:rFonts w:eastAsia="Ubuntu" w:cstheme="minorHAnsi"/>
          <w:sz w:val="24"/>
          <w:szCs w:val="24"/>
        </w:rPr>
        <w:t xml:space="preserve">(1) </w:t>
      </w:r>
      <w:r w:rsidRPr="00EC104F">
        <w:rPr>
          <w:rFonts w:eastAsia="Ubuntu" w:cstheme="minorHAnsi"/>
          <w:sz w:val="24"/>
          <w:szCs w:val="24"/>
        </w:rPr>
        <w:t>building,</w:t>
      </w:r>
      <w:r w:rsidR="0059213D" w:rsidRPr="00EC104F">
        <w:rPr>
          <w:rFonts w:eastAsia="Ubuntu" w:cstheme="minorHAnsi"/>
          <w:sz w:val="24"/>
          <w:szCs w:val="24"/>
        </w:rPr>
        <w:t xml:space="preserve"> (2)</w:t>
      </w:r>
      <w:r w:rsidRPr="00EC104F">
        <w:rPr>
          <w:rFonts w:eastAsia="Ubuntu" w:cstheme="minorHAnsi"/>
          <w:sz w:val="24"/>
          <w:szCs w:val="24"/>
        </w:rPr>
        <w:t xml:space="preserve"> </w:t>
      </w:r>
      <w:r w:rsidR="0059213D" w:rsidRPr="00EC104F">
        <w:rPr>
          <w:rFonts w:eastAsia="Ubuntu" w:cstheme="minorHAnsi"/>
          <w:sz w:val="24"/>
          <w:szCs w:val="24"/>
        </w:rPr>
        <w:t>implementing, and (3)</w:t>
      </w:r>
      <w:r w:rsidR="00F32669" w:rsidRPr="00EC104F">
        <w:rPr>
          <w:rFonts w:eastAsia="Ubuntu" w:cstheme="minorHAnsi"/>
          <w:sz w:val="24"/>
          <w:szCs w:val="24"/>
        </w:rPr>
        <w:t xml:space="preserve"> </w:t>
      </w:r>
      <w:r w:rsidRPr="00EC104F">
        <w:rPr>
          <w:rFonts w:eastAsia="Ubuntu" w:cstheme="minorHAnsi"/>
          <w:sz w:val="24"/>
          <w:szCs w:val="24"/>
        </w:rPr>
        <w:t xml:space="preserve">communicating </w:t>
      </w:r>
      <w:r w:rsidR="0059213D" w:rsidRPr="00EC104F">
        <w:rPr>
          <w:rFonts w:eastAsia="Ubuntu" w:cstheme="minorHAnsi"/>
          <w:sz w:val="24"/>
          <w:szCs w:val="24"/>
        </w:rPr>
        <w:t xml:space="preserve">with students </w:t>
      </w:r>
      <w:r w:rsidR="00F32669" w:rsidRPr="00EC104F">
        <w:rPr>
          <w:rFonts w:eastAsia="Ubuntu" w:cstheme="minorHAnsi"/>
          <w:sz w:val="24"/>
          <w:szCs w:val="24"/>
        </w:rPr>
        <w:t>regarding</w:t>
      </w:r>
      <w:r w:rsidR="0059213D" w:rsidRPr="00EC104F">
        <w:rPr>
          <w:rFonts w:eastAsia="Ubuntu" w:cstheme="minorHAnsi"/>
          <w:sz w:val="24"/>
          <w:szCs w:val="24"/>
        </w:rPr>
        <w:t xml:space="preserve"> their learning behaviors/outcomes.</w:t>
      </w:r>
    </w:p>
    <w:p w14:paraId="3661AC37" w14:textId="39691AD3" w:rsidR="001B1807" w:rsidRPr="00E46D88" w:rsidRDefault="001B1807" w:rsidP="00E46D88">
      <w:pPr>
        <w:shd w:val="clear" w:color="auto" w:fill="FFFFFF"/>
        <w:spacing w:after="0" w:line="240" w:lineRule="auto"/>
        <w:rPr>
          <w:rFonts w:eastAsia="Ubuntu" w:cstheme="minorHAnsi"/>
          <w:sz w:val="24"/>
          <w:szCs w:val="24"/>
        </w:rPr>
      </w:pPr>
    </w:p>
    <w:p w14:paraId="1036D571" w14:textId="66540FFB" w:rsidR="001B1807" w:rsidRDefault="001B1807" w:rsidP="00E46D88">
      <w:pPr>
        <w:shd w:val="clear" w:color="auto" w:fill="FFFFFF"/>
        <w:spacing w:after="0" w:line="240" w:lineRule="auto"/>
        <w:rPr>
          <w:rFonts w:eastAsia="Ubuntu" w:cstheme="minorHAnsi"/>
          <w:sz w:val="24"/>
          <w:szCs w:val="24"/>
        </w:rPr>
      </w:pPr>
    </w:p>
    <w:p w14:paraId="41F60D2A" w14:textId="77777777" w:rsidR="00C417FF" w:rsidRPr="00E46D88" w:rsidRDefault="00C417FF" w:rsidP="00E46D88">
      <w:pPr>
        <w:shd w:val="clear" w:color="auto" w:fill="FFFFFF"/>
        <w:spacing w:after="0" w:line="240" w:lineRule="auto"/>
        <w:rPr>
          <w:rFonts w:eastAsia="Ubuntu" w:cstheme="minorHAnsi"/>
          <w:sz w:val="24"/>
          <w:szCs w:val="24"/>
        </w:rPr>
      </w:pPr>
    </w:p>
    <w:p w14:paraId="7AC97486" w14:textId="58DB7FBB" w:rsidR="001B1807" w:rsidRPr="00E46D88" w:rsidRDefault="001B1807" w:rsidP="00E46D88">
      <w:pPr>
        <w:shd w:val="clear" w:color="auto" w:fill="FFFFFF"/>
        <w:spacing w:after="0" w:line="240" w:lineRule="auto"/>
        <w:rPr>
          <w:rFonts w:eastAsia="Ubuntu" w:cstheme="minorHAnsi"/>
          <w:sz w:val="24"/>
          <w:szCs w:val="24"/>
        </w:rPr>
      </w:pPr>
    </w:p>
    <w:p w14:paraId="77C00ADD" w14:textId="77777777" w:rsidR="001B1807" w:rsidRPr="00E46D88" w:rsidRDefault="001B1807" w:rsidP="00E46D88">
      <w:pPr>
        <w:shd w:val="clear" w:color="auto" w:fill="FFFFFF"/>
        <w:spacing w:after="0" w:line="240" w:lineRule="auto"/>
        <w:rPr>
          <w:rFonts w:eastAsia="Ubuntu" w:cstheme="minorHAnsi"/>
          <w:sz w:val="24"/>
          <w:szCs w:val="24"/>
        </w:rPr>
      </w:pPr>
    </w:p>
    <w:p w14:paraId="68676B68" w14:textId="6B15128E" w:rsidR="001B1807" w:rsidRDefault="001B1807" w:rsidP="00E46D88">
      <w:pPr>
        <w:shd w:val="clear" w:color="auto" w:fill="FFFFFF"/>
        <w:spacing w:after="0" w:line="240" w:lineRule="auto"/>
        <w:rPr>
          <w:rFonts w:eastAsia="Ubuntu" w:cstheme="minorHAnsi"/>
          <w:sz w:val="24"/>
          <w:szCs w:val="24"/>
        </w:rPr>
      </w:pPr>
    </w:p>
    <w:p w14:paraId="2275BAB6" w14:textId="77777777" w:rsidR="00C417FF" w:rsidRPr="00E46D88" w:rsidRDefault="00C417FF" w:rsidP="00E46D88">
      <w:pPr>
        <w:shd w:val="clear" w:color="auto" w:fill="FFFFFF"/>
        <w:spacing w:after="0" w:line="240" w:lineRule="auto"/>
        <w:rPr>
          <w:rFonts w:eastAsia="Ubuntu" w:cstheme="minorHAnsi"/>
          <w:sz w:val="24"/>
          <w:szCs w:val="24"/>
        </w:rPr>
      </w:pPr>
    </w:p>
    <w:p w14:paraId="0DB60AF5" w14:textId="77777777" w:rsidR="001B1807" w:rsidRPr="00E46D88" w:rsidRDefault="001B1807" w:rsidP="00E46D88">
      <w:pPr>
        <w:shd w:val="clear" w:color="auto" w:fill="FFFFFF"/>
        <w:spacing w:after="0" w:line="240" w:lineRule="auto"/>
        <w:rPr>
          <w:rFonts w:eastAsia="Ubuntu" w:cstheme="minorHAnsi"/>
          <w:sz w:val="24"/>
          <w:szCs w:val="24"/>
        </w:rPr>
      </w:pPr>
    </w:p>
    <w:p w14:paraId="25C6B252" w14:textId="78BC7A24" w:rsidR="00C417FF" w:rsidRPr="00FF7364" w:rsidRDefault="00222352" w:rsidP="00FF7364">
      <w:pPr>
        <w:pStyle w:val="ListParagraph"/>
        <w:numPr>
          <w:ilvl w:val="0"/>
          <w:numId w:val="18"/>
        </w:numPr>
        <w:shd w:val="clear" w:color="auto" w:fill="FFFFFF"/>
        <w:spacing w:after="0" w:line="240" w:lineRule="auto"/>
        <w:rPr>
          <w:rFonts w:eastAsia="Ubuntu" w:cstheme="minorHAnsi"/>
          <w:sz w:val="24"/>
          <w:szCs w:val="24"/>
        </w:rPr>
      </w:pPr>
      <w:r w:rsidRPr="00FF7364">
        <w:rPr>
          <w:rFonts w:eastAsia="Ubuntu" w:cstheme="minorHAnsi"/>
          <w:sz w:val="24"/>
          <w:szCs w:val="24"/>
        </w:rPr>
        <w:t>Over the last few</w:t>
      </w:r>
      <w:r w:rsidR="00613213" w:rsidRPr="00FF7364">
        <w:rPr>
          <w:rFonts w:eastAsia="Ubuntu" w:cstheme="minorHAnsi"/>
          <w:sz w:val="24"/>
          <w:szCs w:val="24"/>
        </w:rPr>
        <w:t xml:space="preserve"> (2-3)</w:t>
      </w:r>
      <w:r w:rsidRPr="00FF7364">
        <w:rPr>
          <w:rFonts w:eastAsia="Ubuntu" w:cstheme="minorHAnsi"/>
          <w:sz w:val="24"/>
          <w:szCs w:val="24"/>
        </w:rPr>
        <w:t xml:space="preserve"> assessment cycles, share h</w:t>
      </w:r>
      <w:r w:rsidR="009B33C7" w:rsidRPr="00FF7364">
        <w:rPr>
          <w:rFonts w:eastAsia="Ubuntu" w:cstheme="minorHAnsi"/>
          <w:sz w:val="24"/>
          <w:szCs w:val="24"/>
        </w:rPr>
        <w:t xml:space="preserve">ow have you </w:t>
      </w:r>
      <w:r w:rsidR="00B57925" w:rsidRPr="00FF7364">
        <w:rPr>
          <w:rFonts w:eastAsia="Ubuntu" w:cstheme="minorHAnsi"/>
          <w:sz w:val="24"/>
          <w:szCs w:val="24"/>
        </w:rPr>
        <w:t>use</w:t>
      </w:r>
      <w:r w:rsidR="009B33C7" w:rsidRPr="00FF7364">
        <w:rPr>
          <w:rFonts w:eastAsia="Ubuntu" w:cstheme="minorHAnsi"/>
          <w:sz w:val="24"/>
          <w:szCs w:val="24"/>
        </w:rPr>
        <w:t>d</w:t>
      </w:r>
      <w:r w:rsidR="00B57925" w:rsidRPr="00FF7364">
        <w:rPr>
          <w:rFonts w:eastAsia="Ubuntu" w:cstheme="minorHAnsi"/>
          <w:sz w:val="24"/>
          <w:szCs w:val="24"/>
        </w:rPr>
        <w:t xml:space="preserve"> the information gained from </w:t>
      </w:r>
      <w:r w:rsidR="009B33C7" w:rsidRPr="00FF7364">
        <w:rPr>
          <w:rFonts w:eastAsia="Ubuntu" w:cstheme="minorHAnsi"/>
          <w:sz w:val="24"/>
          <w:szCs w:val="24"/>
        </w:rPr>
        <w:t xml:space="preserve">your </w:t>
      </w:r>
      <w:r w:rsidR="00B57925" w:rsidRPr="00FF7364">
        <w:rPr>
          <w:rFonts w:eastAsia="Ubuntu" w:cstheme="minorHAnsi"/>
          <w:sz w:val="24"/>
          <w:szCs w:val="24"/>
        </w:rPr>
        <w:t>assessment to improve student learning</w:t>
      </w:r>
      <w:r w:rsidR="00FF7364">
        <w:rPr>
          <w:rFonts w:eastAsia="Ubuntu" w:cstheme="minorHAnsi"/>
          <w:sz w:val="24"/>
          <w:szCs w:val="24"/>
        </w:rPr>
        <w:t>.</w:t>
      </w:r>
    </w:p>
    <w:p w14:paraId="56D04C10" w14:textId="1002F80D" w:rsidR="00C417FF" w:rsidRDefault="00C417FF" w:rsidP="00C417FF">
      <w:pPr>
        <w:shd w:val="clear" w:color="auto" w:fill="FFFFFF"/>
        <w:spacing w:after="0" w:line="240" w:lineRule="auto"/>
        <w:rPr>
          <w:rFonts w:eastAsia="Ubuntu" w:cstheme="minorHAnsi"/>
          <w:sz w:val="24"/>
          <w:szCs w:val="24"/>
        </w:rPr>
      </w:pPr>
    </w:p>
    <w:p w14:paraId="5CF2D653" w14:textId="77777777" w:rsidR="00C417FF" w:rsidRPr="00E46D88" w:rsidRDefault="00C417FF" w:rsidP="00C417FF">
      <w:pPr>
        <w:shd w:val="clear" w:color="auto" w:fill="FFFFFF"/>
        <w:spacing w:after="0" w:line="240" w:lineRule="auto"/>
        <w:rPr>
          <w:rFonts w:eastAsia="Ubuntu" w:cstheme="minorHAnsi"/>
          <w:sz w:val="24"/>
          <w:szCs w:val="24"/>
        </w:rPr>
      </w:pPr>
    </w:p>
    <w:p w14:paraId="131194AE" w14:textId="1763DD33" w:rsidR="001B1807" w:rsidRDefault="001B1807" w:rsidP="00E46D88">
      <w:pPr>
        <w:shd w:val="clear" w:color="auto" w:fill="FFFFFF"/>
        <w:spacing w:after="0" w:line="240" w:lineRule="auto"/>
        <w:ind w:left="1440"/>
        <w:rPr>
          <w:rFonts w:eastAsia="Ubuntu" w:cstheme="minorHAnsi"/>
          <w:sz w:val="24"/>
          <w:szCs w:val="24"/>
        </w:rPr>
      </w:pPr>
    </w:p>
    <w:p w14:paraId="6D29B84E" w14:textId="77777777" w:rsidR="00C417FF" w:rsidRPr="00E46D88" w:rsidRDefault="00C417FF" w:rsidP="00E46D88">
      <w:pPr>
        <w:shd w:val="clear" w:color="auto" w:fill="FFFFFF"/>
        <w:spacing w:after="0" w:line="240" w:lineRule="auto"/>
        <w:ind w:left="1440"/>
        <w:rPr>
          <w:rFonts w:eastAsia="Ubuntu" w:cstheme="minorHAnsi"/>
          <w:sz w:val="24"/>
          <w:szCs w:val="24"/>
        </w:rPr>
      </w:pPr>
    </w:p>
    <w:p w14:paraId="195BEBFB" w14:textId="77777777" w:rsidR="001B1807" w:rsidRPr="00E46D88" w:rsidRDefault="001B1807" w:rsidP="00E46D88">
      <w:pPr>
        <w:shd w:val="clear" w:color="auto" w:fill="FFFFFF"/>
        <w:spacing w:after="0" w:line="240" w:lineRule="auto"/>
        <w:ind w:left="1440"/>
        <w:rPr>
          <w:rFonts w:eastAsia="Ubuntu" w:cstheme="minorHAnsi"/>
          <w:sz w:val="24"/>
          <w:szCs w:val="24"/>
        </w:rPr>
      </w:pPr>
    </w:p>
    <w:p w14:paraId="13EBD1C7" w14:textId="7775BC1F" w:rsidR="001B1807" w:rsidRDefault="001B1807" w:rsidP="00E46D88">
      <w:pPr>
        <w:shd w:val="clear" w:color="auto" w:fill="FFFFFF"/>
        <w:spacing w:after="0" w:line="240" w:lineRule="auto"/>
        <w:rPr>
          <w:rFonts w:eastAsia="Ubuntu" w:cstheme="minorHAnsi"/>
          <w:sz w:val="24"/>
          <w:szCs w:val="24"/>
        </w:rPr>
      </w:pPr>
    </w:p>
    <w:p w14:paraId="7ABED5F6" w14:textId="77777777" w:rsidR="00EC104F" w:rsidRPr="00E46D88" w:rsidRDefault="00EC104F" w:rsidP="00E46D88">
      <w:pPr>
        <w:shd w:val="clear" w:color="auto" w:fill="FFFFFF"/>
        <w:spacing w:after="0" w:line="240" w:lineRule="auto"/>
        <w:rPr>
          <w:rFonts w:eastAsia="Ubuntu" w:cstheme="minorHAnsi"/>
          <w:sz w:val="24"/>
          <w:szCs w:val="24"/>
        </w:rPr>
      </w:pPr>
    </w:p>
    <w:p w14:paraId="6FABCD09" w14:textId="2CE5CC8E" w:rsidR="001B1807" w:rsidRPr="00E46D88" w:rsidRDefault="001B1807" w:rsidP="00E46D88">
      <w:pPr>
        <w:shd w:val="clear" w:color="auto" w:fill="FFFFFF"/>
        <w:spacing w:after="0" w:line="240" w:lineRule="auto"/>
        <w:rPr>
          <w:rFonts w:eastAsia="Ubuntu" w:cstheme="minorHAnsi"/>
          <w:sz w:val="24"/>
          <w:szCs w:val="24"/>
        </w:rPr>
      </w:pPr>
    </w:p>
    <w:p w14:paraId="46E85F97" w14:textId="710C1CDF" w:rsidR="00B57925" w:rsidRDefault="00036F24" w:rsidP="0028246E">
      <w:pPr>
        <w:pStyle w:val="Default"/>
        <w:numPr>
          <w:ilvl w:val="0"/>
          <w:numId w:val="23"/>
        </w:numPr>
        <w:rPr>
          <w:rFonts w:asciiTheme="minorHAnsi" w:eastAsia="Ubuntu" w:hAnsiTheme="minorHAnsi" w:cstheme="minorHAnsi"/>
          <w:color w:val="auto"/>
        </w:rPr>
      </w:pPr>
      <w:r>
        <w:rPr>
          <w:rFonts w:asciiTheme="minorHAnsi" w:eastAsia="Ubuntu" w:hAnsiTheme="minorHAnsi" w:cstheme="minorHAnsi"/>
          <w:color w:val="auto"/>
        </w:rPr>
        <w:t>Please d</w:t>
      </w:r>
      <w:r w:rsidR="006E54B8" w:rsidRPr="00E46D88">
        <w:rPr>
          <w:rFonts w:asciiTheme="minorHAnsi" w:eastAsia="Ubuntu" w:hAnsiTheme="minorHAnsi" w:cstheme="minorHAnsi"/>
          <w:color w:val="auto"/>
        </w:rPr>
        <w:t>escribe how your assessment/student learning improvement</w:t>
      </w:r>
      <w:r w:rsidR="00B57925" w:rsidRPr="00E46D88">
        <w:rPr>
          <w:rFonts w:asciiTheme="minorHAnsi" w:eastAsia="Ubuntu" w:hAnsiTheme="minorHAnsi" w:cstheme="minorHAnsi"/>
          <w:color w:val="auto"/>
        </w:rPr>
        <w:t xml:space="preserve"> methodologies reflect good practice, </w:t>
      </w:r>
      <w:r w:rsidR="00515E75" w:rsidRPr="00E46D88">
        <w:rPr>
          <w:rFonts w:asciiTheme="minorHAnsi" w:eastAsia="Ubuntu" w:hAnsiTheme="minorHAnsi" w:cstheme="minorHAnsi"/>
          <w:color w:val="auto"/>
        </w:rPr>
        <w:t xml:space="preserve">as well as </w:t>
      </w:r>
      <w:r w:rsidR="00767496" w:rsidRPr="00E46D88">
        <w:rPr>
          <w:rFonts w:asciiTheme="minorHAnsi" w:eastAsia="Ubuntu" w:hAnsiTheme="minorHAnsi" w:cstheme="minorHAnsi"/>
          <w:color w:val="auto"/>
        </w:rPr>
        <w:t xml:space="preserve">how </w:t>
      </w:r>
      <w:r w:rsidR="001573AE" w:rsidRPr="00E46D88">
        <w:rPr>
          <w:rFonts w:asciiTheme="minorHAnsi" w:eastAsia="Ubuntu" w:hAnsiTheme="minorHAnsi" w:cstheme="minorHAnsi"/>
          <w:color w:val="auto"/>
        </w:rPr>
        <w:t>your college/scho</w:t>
      </w:r>
      <w:r w:rsidR="00767496" w:rsidRPr="00E46D88">
        <w:rPr>
          <w:rFonts w:asciiTheme="minorHAnsi" w:eastAsia="Ubuntu" w:hAnsiTheme="minorHAnsi" w:cstheme="minorHAnsi"/>
          <w:color w:val="auto"/>
        </w:rPr>
        <w:t>ol/institution</w:t>
      </w:r>
      <w:r w:rsidR="00C761C0" w:rsidRPr="00E46D88">
        <w:rPr>
          <w:rFonts w:asciiTheme="minorHAnsi" w:eastAsia="Ubuntu" w:hAnsiTheme="minorHAnsi" w:cstheme="minorHAnsi"/>
          <w:color w:val="auto"/>
        </w:rPr>
        <w:t xml:space="preserve"> supports</w:t>
      </w:r>
      <w:r w:rsidR="00852CC8" w:rsidRPr="00E46D88">
        <w:rPr>
          <w:rFonts w:asciiTheme="minorHAnsi" w:eastAsia="Ubuntu" w:hAnsiTheme="minorHAnsi" w:cstheme="minorHAnsi"/>
          <w:color w:val="auto"/>
        </w:rPr>
        <w:t xml:space="preserve"> these</w:t>
      </w:r>
      <w:r w:rsidR="00C761C0" w:rsidRPr="00E46D88">
        <w:rPr>
          <w:rFonts w:asciiTheme="minorHAnsi" w:eastAsia="Ubuntu" w:hAnsiTheme="minorHAnsi" w:cstheme="minorHAnsi"/>
          <w:color w:val="auto"/>
        </w:rPr>
        <w:t xml:space="preserve"> assessment practices. </w:t>
      </w:r>
      <w:r>
        <w:rPr>
          <w:rFonts w:asciiTheme="minorHAnsi" w:eastAsia="Ubuntu" w:hAnsiTheme="minorHAnsi" w:cstheme="minorHAnsi"/>
          <w:color w:val="auto"/>
        </w:rPr>
        <w:t xml:space="preserve">These can be </w:t>
      </w:r>
      <w:r w:rsidR="00221F85" w:rsidRPr="00E46D88">
        <w:rPr>
          <w:rFonts w:asciiTheme="minorHAnsi" w:eastAsia="Ubuntu" w:hAnsiTheme="minorHAnsi" w:cstheme="minorHAnsi"/>
          <w:color w:val="auto"/>
        </w:rPr>
        <w:t xml:space="preserve"> examples of </w:t>
      </w:r>
      <w:r w:rsidR="00515E75" w:rsidRPr="00E46D88">
        <w:rPr>
          <w:rFonts w:asciiTheme="minorHAnsi" w:eastAsia="Ubuntu" w:hAnsiTheme="minorHAnsi" w:cstheme="minorHAnsi"/>
          <w:color w:val="auto"/>
        </w:rPr>
        <w:t>curricular and assessment committee</w:t>
      </w:r>
      <w:r w:rsidR="0096728E" w:rsidRPr="00E46D88">
        <w:rPr>
          <w:rFonts w:asciiTheme="minorHAnsi" w:eastAsia="Ubuntu" w:hAnsiTheme="minorHAnsi" w:cstheme="minorHAnsi"/>
          <w:color w:val="auto"/>
        </w:rPr>
        <w:t xml:space="preserve"> action</w:t>
      </w:r>
      <w:r w:rsidR="00515E75" w:rsidRPr="00E46D88">
        <w:rPr>
          <w:rFonts w:asciiTheme="minorHAnsi" w:eastAsia="Ubuntu" w:hAnsiTheme="minorHAnsi" w:cstheme="minorHAnsi"/>
          <w:color w:val="auto"/>
        </w:rPr>
        <w:t xml:space="preserve">, </w:t>
      </w:r>
      <w:r w:rsidR="004D1E9E" w:rsidRPr="00E46D88">
        <w:rPr>
          <w:rFonts w:asciiTheme="minorHAnsi" w:eastAsia="Ubuntu" w:hAnsiTheme="minorHAnsi" w:cstheme="minorHAnsi"/>
          <w:color w:val="auto"/>
        </w:rPr>
        <w:t xml:space="preserve">current </w:t>
      </w:r>
      <w:r w:rsidR="0096728E" w:rsidRPr="00E46D88">
        <w:rPr>
          <w:rFonts w:asciiTheme="minorHAnsi" w:eastAsia="Ubuntu" w:hAnsiTheme="minorHAnsi" w:cstheme="minorHAnsi"/>
          <w:color w:val="auto"/>
        </w:rPr>
        <w:t xml:space="preserve">policies and procedures, </w:t>
      </w:r>
      <w:r w:rsidR="0021334F" w:rsidRPr="00E46D88">
        <w:rPr>
          <w:rFonts w:asciiTheme="minorHAnsi" w:eastAsia="Ubuntu" w:hAnsiTheme="minorHAnsi" w:cstheme="minorHAnsi"/>
          <w:color w:val="auto"/>
        </w:rPr>
        <w:t xml:space="preserve">assessment retreat results, </w:t>
      </w:r>
      <w:r w:rsidR="003E3BA5" w:rsidRPr="00E46D88">
        <w:rPr>
          <w:rFonts w:asciiTheme="minorHAnsi" w:eastAsia="Ubuntu" w:hAnsiTheme="minorHAnsi" w:cstheme="minorHAnsi"/>
          <w:color w:val="auto"/>
        </w:rPr>
        <w:t>collegiate and leadership</w:t>
      </w:r>
      <w:r w:rsidR="00221F85" w:rsidRPr="00E46D88">
        <w:rPr>
          <w:rFonts w:asciiTheme="minorHAnsi" w:eastAsia="Ubuntu" w:hAnsiTheme="minorHAnsi" w:cstheme="minorHAnsi"/>
          <w:color w:val="auto"/>
        </w:rPr>
        <w:t xml:space="preserve"> </w:t>
      </w:r>
      <w:r>
        <w:rPr>
          <w:rFonts w:asciiTheme="minorHAnsi" w:eastAsia="Ubuntu" w:hAnsiTheme="minorHAnsi" w:cstheme="minorHAnsi"/>
          <w:color w:val="auto"/>
        </w:rPr>
        <w:t xml:space="preserve">assessment </w:t>
      </w:r>
      <w:r w:rsidR="00221F85" w:rsidRPr="00E46D88">
        <w:rPr>
          <w:rFonts w:asciiTheme="minorHAnsi" w:eastAsia="Ubuntu" w:hAnsiTheme="minorHAnsi" w:cstheme="minorHAnsi"/>
          <w:color w:val="auto"/>
        </w:rPr>
        <w:t xml:space="preserve">engagement, </w:t>
      </w:r>
      <w:r w:rsidR="00E233A6" w:rsidRPr="00E46D88">
        <w:rPr>
          <w:rFonts w:asciiTheme="minorHAnsi" w:eastAsia="Ubuntu" w:hAnsiTheme="minorHAnsi" w:cstheme="minorHAnsi"/>
          <w:color w:val="auto"/>
        </w:rPr>
        <w:t xml:space="preserve"> </w:t>
      </w:r>
      <w:r w:rsidR="00643117" w:rsidRPr="00E46D88">
        <w:rPr>
          <w:rFonts w:asciiTheme="minorHAnsi" w:eastAsia="Ubuntu" w:hAnsiTheme="minorHAnsi" w:cstheme="minorHAnsi"/>
          <w:color w:val="auto"/>
        </w:rPr>
        <w:t>campus partnerships and resources</w:t>
      </w:r>
      <w:r>
        <w:rPr>
          <w:rFonts w:asciiTheme="minorHAnsi" w:eastAsia="Ubuntu" w:hAnsiTheme="minorHAnsi" w:cstheme="minorHAnsi"/>
          <w:color w:val="auto"/>
        </w:rPr>
        <w:t xml:space="preserve"> that support assessment</w:t>
      </w:r>
      <w:r w:rsidR="00643117" w:rsidRPr="00E46D88">
        <w:rPr>
          <w:rFonts w:asciiTheme="minorHAnsi" w:eastAsia="Ubuntu" w:hAnsiTheme="minorHAnsi" w:cstheme="minorHAnsi"/>
          <w:color w:val="auto"/>
        </w:rPr>
        <w:t xml:space="preserve">, </w:t>
      </w:r>
      <w:r w:rsidR="00C417FF">
        <w:rPr>
          <w:sz w:val="23"/>
          <w:szCs w:val="23"/>
        </w:rPr>
        <w:t xml:space="preserve">how </w:t>
      </w:r>
      <w:r w:rsidR="005C53AF">
        <w:rPr>
          <w:sz w:val="23"/>
          <w:szCs w:val="23"/>
        </w:rPr>
        <w:t>G</w:t>
      </w:r>
      <w:r w:rsidR="00C417FF">
        <w:rPr>
          <w:sz w:val="23"/>
          <w:szCs w:val="23"/>
        </w:rPr>
        <w:t>TAs  are involved in the assessment process, and</w:t>
      </w:r>
      <w:r w:rsidR="005C53AF">
        <w:rPr>
          <w:sz w:val="23"/>
          <w:szCs w:val="23"/>
        </w:rPr>
        <w:t>/or</w:t>
      </w:r>
      <w:r w:rsidR="00C417FF">
        <w:rPr>
          <w:sz w:val="23"/>
          <w:szCs w:val="23"/>
        </w:rPr>
        <w:t xml:space="preserve"> your </w:t>
      </w:r>
      <w:r w:rsidR="00221F85" w:rsidRPr="00E46D88">
        <w:rPr>
          <w:rFonts w:asciiTheme="minorHAnsi" w:eastAsia="Ubuntu" w:hAnsiTheme="minorHAnsi" w:cstheme="minorHAnsi"/>
          <w:color w:val="auto"/>
        </w:rPr>
        <w:t xml:space="preserve">professional development opportunities that support your </w:t>
      </w:r>
      <w:r w:rsidR="000C5441" w:rsidRPr="00E46D88">
        <w:rPr>
          <w:rFonts w:asciiTheme="minorHAnsi" w:eastAsia="Ubuntu" w:hAnsiTheme="minorHAnsi" w:cstheme="minorHAnsi"/>
          <w:color w:val="auto"/>
        </w:rPr>
        <w:t xml:space="preserve"> </w:t>
      </w:r>
      <w:r w:rsidR="00DA2644" w:rsidRPr="00E46D88">
        <w:rPr>
          <w:rFonts w:asciiTheme="minorHAnsi" w:eastAsia="Ubuntu" w:hAnsiTheme="minorHAnsi" w:cstheme="minorHAnsi"/>
          <w:color w:val="auto"/>
        </w:rPr>
        <w:t>efforts</w:t>
      </w:r>
      <w:r w:rsidR="00341C45">
        <w:rPr>
          <w:rFonts w:asciiTheme="minorHAnsi" w:eastAsia="Ubuntu" w:hAnsiTheme="minorHAnsi" w:cstheme="minorHAnsi"/>
          <w:color w:val="auto"/>
        </w:rPr>
        <w:t xml:space="preserve"> to monitor student learning improvement</w:t>
      </w:r>
      <w:r w:rsidR="00DA2644" w:rsidRPr="00E46D88">
        <w:rPr>
          <w:rFonts w:asciiTheme="minorHAnsi" w:eastAsia="Ubuntu" w:hAnsiTheme="minorHAnsi" w:cstheme="minorHAnsi"/>
          <w:color w:val="auto"/>
        </w:rPr>
        <w:t xml:space="preserve">. </w:t>
      </w:r>
    </w:p>
    <w:p w14:paraId="79F0BA59" w14:textId="2329E5FD" w:rsidR="0028246E" w:rsidRDefault="0028246E" w:rsidP="0028246E">
      <w:pPr>
        <w:pStyle w:val="Default"/>
        <w:rPr>
          <w:rFonts w:asciiTheme="minorHAnsi" w:eastAsia="Ubuntu" w:hAnsiTheme="minorHAnsi" w:cstheme="minorHAnsi"/>
          <w:color w:val="auto"/>
        </w:rPr>
      </w:pPr>
    </w:p>
    <w:p w14:paraId="1968E5EB" w14:textId="68491507" w:rsidR="0028246E" w:rsidRDefault="0028246E" w:rsidP="0028246E">
      <w:pPr>
        <w:pStyle w:val="Default"/>
        <w:rPr>
          <w:rFonts w:asciiTheme="minorHAnsi" w:eastAsia="Ubuntu" w:hAnsiTheme="minorHAnsi" w:cstheme="minorHAnsi"/>
          <w:color w:val="auto"/>
        </w:rPr>
      </w:pPr>
    </w:p>
    <w:p w14:paraId="56B89145" w14:textId="77777777" w:rsidR="0028246E" w:rsidRDefault="0028246E" w:rsidP="00FF7364">
      <w:pPr>
        <w:pStyle w:val="Default"/>
        <w:rPr>
          <w:rFonts w:asciiTheme="minorHAnsi" w:eastAsia="Ubuntu" w:hAnsiTheme="minorHAnsi" w:cstheme="minorHAnsi"/>
          <w:color w:val="auto"/>
        </w:rPr>
      </w:pPr>
    </w:p>
    <w:p w14:paraId="5C8914CC" w14:textId="4E752CC7" w:rsidR="0028246E" w:rsidRPr="00E46D88" w:rsidRDefault="005A5CAA" w:rsidP="003A2F9E">
      <w:pPr>
        <w:pStyle w:val="Default"/>
        <w:numPr>
          <w:ilvl w:val="0"/>
          <w:numId w:val="23"/>
        </w:numPr>
        <w:rPr>
          <w:rFonts w:asciiTheme="minorHAnsi" w:eastAsia="Ubuntu" w:hAnsiTheme="minorHAnsi" w:cstheme="minorHAnsi"/>
          <w:color w:val="auto"/>
        </w:rPr>
      </w:pPr>
      <w:r>
        <w:rPr>
          <w:rFonts w:asciiTheme="minorHAnsi" w:eastAsia="Ubuntu" w:hAnsiTheme="minorHAnsi" w:cstheme="minorHAnsi"/>
          <w:color w:val="auto"/>
        </w:rPr>
        <w:t>Please provide any</w:t>
      </w:r>
      <w:r w:rsidR="0028246E">
        <w:rPr>
          <w:rFonts w:asciiTheme="minorHAnsi" w:eastAsia="Ubuntu" w:hAnsiTheme="minorHAnsi" w:cstheme="minorHAnsi"/>
          <w:color w:val="auto"/>
        </w:rPr>
        <w:t xml:space="preserve"> areas of your assessment process </w:t>
      </w:r>
      <w:r>
        <w:rPr>
          <w:rFonts w:asciiTheme="minorHAnsi" w:eastAsia="Ubuntu" w:hAnsiTheme="minorHAnsi" w:cstheme="minorHAnsi"/>
          <w:color w:val="auto"/>
        </w:rPr>
        <w:t xml:space="preserve">that </w:t>
      </w:r>
      <w:r w:rsidR="0028246E">
        <w:rPr>
          <w:rFonts w:asciiTheme="minorHAnsi" w:eastAsia="Ubuntu" w:hAnsiTheme="minorHAnsi" w:cstheme="minorHAnsi"/>
          <w:color w:val="auto"/>
        </w:rPr>
        <w:t>can be strengthened</w:t>
      </w:r>
      <w:r w:rsidR="008F2C9E">
        <w:rPr>
          <w:rFonts w:asciiTheme="minorHAnsi" w:eastAsia="Ubuntu" w:hAnsiTheme="minorHAnsi" w:cstheme="minorHAnsi"/>
          <w:color w:val="auto"/>
        </w:rPr>
        <w:t xml:space="preserve"> (e.g. SLO </w:t>
      </w:r>
      <w:r w:rsidR="00B51D43">
        <w:rPr>
          <w:rFonts w:asciiTheme="minorHAnsi" w:eastAsia="Ubuntu" w:hAnsiTheme="minorHAnsi" w:cstheme="minorHAnsi"/>
          <w:color w:val="auto"/>
        </w:rPr>
        <w:t>development, building a specific assessment tool, designating benchmarks, analyzing assessment results</w:t>
      </w:r>
      <w:r w:rsidR="001C7078">
        <w:rPr>
          <w:rFonts w:asciiTheme="minorHAnsi" w:eastAsia="Ubuntu" w:hAnsiTheme="minorHAnsi" w:cstheme="minorHAnsi"/>
          <w:color w:val="auto"/>
        </w:rPr>
        <w:t xml:space="preserve">, alignment with graduate or undergraduate program in same dept, </w:t>
      </w:r>
      <w:proofErr w:type="spellStart"/>
      <w:r w:rsidR="001C7078">
        <w:rPr>
          <w:rFonts w:asciiTheme="minorHAnsi" w:eastAsia="Ubuntu" w:hAnsiTheme="minorHAnsi" w:cstheme="minorHAnsi"/>
          <w:color w:val="auto"/>
        </w:rPr>
        <w:t>etc</w:t>
      </w:r>
      <w:proofErr w:type="spellEnd"/>
      <w:r w:rsidR="001C7078">
        <w:rPr>
          <w:rFonts w:asciiTheme="minorHAnsi" w:eastAsia="Ubuntu" w:hAnsiTheme="minorHAnsi" w:cstheme="minorHAnsi"/>
          <w:color w:val="auto"/>
        </w:rPr>
        <w:t>)?</w:t>
      </w:r>
    </w:p>
    <w:p w14:paraId="6B819E2C" w14:textId="77777777" w:rsidR="004F3FA0" w:rsidRDefault="004F3FA0" w:rsidP="004F3FA0">
      <w:pPr>
        <w:jc w:val="center"/>
        <w:rPr>
          <w:b/>
          <w:bCs/>
          <w:sz w:val="28"/>
          <w:szCs w:val="28"/>
        </w:rPr>
      </w:pPr>
    </w:p>
    <w:p w14:paraId="54F3F75B" w14:textId="77777777" w:rsidR="004F3FA0" w:rsidRDefault="004F3FA0" w:rsidP="004F3FA0">
      <w:pPr>
        <w:jc w:val="center"/>
        <w:rPr>
          <w:b/>
          <w:bCs/>
          <w:sz w:val="28"/>
          <w:szCs w:val="28"/>
        </w:rPr>
      </w:pPr>
    </w:p>
    <w:p w14:paraId="18BBDD88" w14:textId="77777777" w:rsidR="00DC6EF7" w:rsidRPr="00D31B55" w:rsidRDefault="00DC6EF7" w:rsidP="00D31B55">
      <w:pPr>
        <w:rPr>
          <w:b/>
          <w:bCs/>
          <w:sz w:val="28"/>
          <w:szCs w:val="28"/>
          <w:u w:val="single"/>
        </w:rPr>
      </w:pPr>
    </w:p>
    <w:sectPr w:rsidR="00DC6EF7" w:rsidRPr="00D31B55" w:rsidSect="0092663A">
      <w:headerReference w:type="default" r:id="rId17"/>
      <w:footerReference w:type="even" r:id="rId18"/>
      <w:footerReference w:type="default" r:id="rId19"/>
      <w:headerReference w:type="first" r:id="rId20"/>
      <w:footerReference w:type="first" r:id="rId21"/>
      <w:pgSz w:w="12240" w:h="15840"/>
      <w:pgMar w:top="720" w:right="720" w:bottom="576" w:left="57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AA6C4" w14:textId="77777777" w:rsidR="005166B7" w:rsidRDefault="005166B7" w:rsidP="00D3728E">
      <w:pPr>
        <w:spacing w:after="0" w:line="240" w:lineRule="auto"/>
      </w:pPr>
      <w:r>
        <w:separator/>
      </w:r>
    </w:p>
  </w:endnote>
  <w:endnote w:type="continuationSeparator" w:id="0">
    <w:p w14:paraId="49D9467E" w14:textId="77777777" w:rsidR="005166B7" w:rsidRDefault="005166B7" w:rsidP="00D3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tesse Medium">
    <w:panose1 w:val="00000000000000000000"/>
    <w:charset w:val="00"/>
    <w:family w:val="modern"/>
    <w:notTrueType/>
    <w:pitch w:val="variable"/>
    <w:sig w:usb0="A00000FF" w:usb1="5000004A" w:usb2="00000000" w:usb3="00000000" w:csb0="0000009B"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C278" w14:textId="77777777" w:rsidR="00ED3B72" w:rsidRPr="00253639" w:rsidRDefault="005E0E2E" w:rsidP="00F578E1">
    <w:pPr>
      <w:spacing w:after="0"/>
      <w:jc w:val="center"/>
      <w:rPr>
        <w:b/>
        <w:sz w:val="24"/>
        <w:szCs w:val="24"/>
      </w:rPr>
    </w:pPr>
    <w:r w:rsidRPr="00253639">
      <w:rPr>
        <w:b/>
        <w:sz w:val="24"/>
        <w:szCs w:val="24"/>
      </w:rPr>
      <w:t>Office of Assessment &amp; APR</w:t>
    </w:r>
  </w:p>
  <w:p w14:paraId="2DA67101" w14:textId="77777777" w:rsidR="00ED3B72" w:rsidRDefault="005166B7" w:rsidP="00F578E1">
    <w:pPr>
      <w:spacing w:after="0"/>
      <w:jc w:val="center"/>
      <w:rPr>
        <w:sz w:val="24"/>
        <w:szCs w:val="24"/>
      </w:rPr>
    </w:pPr>
    <w:hyperlink r:id="rId1" w:history="1">
      <w:r w:rsidR="005E0E2E" w:rsidRPr="008D4261">
        <w:rPr>
          <w:rStyle w:val="Hyperlink"/>
          <w:sz w:val="24"/>
          <w:szCs w:val="24"/>
        </w:rPr>
        <w:t>assess@unm.edu</w:t>
      </w:r>
    </w:hyperlink>
  </w:p>
  <w:p w14:paraId="6549ED0E" w14:textId="77777777" w:rsidR="00ED3B72" w:rsidRPr="00F578E1" w:rsidRDefault="005E0E2E" w:rsidP="00F578E1">
    <w:pPr>
      <w:spacing w:after="0"/>
      <w:jc w:val="center"/>
      <w:rPr>
        <w:sz w:val="24"/>
        <w:szCs w:val="24"/>
      </w:rPr>
    </w:pPr>
    <w:r>
      <w:rPr>
        <w:sz w:val="24"/>
        <w:szCs w:val="24"/>
      </w:rPr>
      <w:t>505-277-4130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DB9C" w14:textId="77777777" w:rsidR="00ED3B72" w:rsidRPr="00253639" w:rsidRDefault="005E0E2E" w:rsidP="00253639">
    <w:pPr>
      <w:spacing w:after="0"/>
      <w:jc w:val="center"/>
      <w:rPr>
        <w:b/>
        <w:sz w:val="24"/>
        <w:szCs w:val="24"/>
      </w:rPr>
    </w:pPr>
    <w:r w:rsidRPr="00253639">
      <w:rPr>
        <w:b/>
        <w:sz w:val="24"/>
        <w:szCs w:val="24"/>
      </w:rPr>
      <w:t>Office of Assessment &amp; APR</w:t>
    </w:r>
  </w:p>
  <w:p w14:paraId="75E9B6A0" w14:textId="77777777" w:rsidR="00ED3B72" w:rsidRDefault="005166B7" w:rsidP="00253639">
    <w:pPr>
      <w:spacing w:after="0"/>
      <w:jc w:val="center"/>
      <w:rPr>
        <w:sz w:val="24"/>
        <w:szCs w:val="24"/>
      </w:rPr>
    </w:pPr>
    <w:hyperlink r:id="rId1" w:history="1">
      <w:r w:rsidR="005E0E2E" w:rsidRPr="008D4261">
        <w:rPr>
          <w:rStyle w:val="Hyperlink"/>
          <w:sz w:val="24"/>
          <w:szCs w:val="24"/>
        </w:rPr>
        <w:t>assess@unm.edu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45"/>
      <w:gridCol w:w="3645"/>
      <w:gridCol w:w="3645"/>
    </w:tblGrid>
    <w:tr w:rsidR="6BBA9563" w14:paraId="3CBE3A53" w14:textId="77777777" w:rsidTr="6BBA9563">
      <w:trPr>
        <w:trHeight w:val="300"/>
      </w:trPr>
      <w:tc>
        <w:tcPr>
          <w:tcW w:w="3645" w:type="dxa"/>
        </w:tcPr>
        <w:p w14:paraId="1FB8342F" w14:textId="15091C6C" w:rsidR="6BBA9563" w:rsidRDefault="6BBA9563" w:rsidP="6BBA9563">
          <w:pPr>
            <w:pStyle w:val="Header"/>
            <w:ind w:left="-115"/>
          </w:pPr>
        </w:p>
      </w:tc>
      <w:tc>
        <w:tcPr>
          <w:tcW w:w="3645" w:type="dxa"/>
        </w:tcPr>
        <w:p w14:paraId="16F3B148" w14:textId="58BCFADC" w:rsidR="6BBA9563" w:rsidRDefault="6BBA9563" w:rsidP="6BBA9563">
          <w:pPr>
            <w:pStyle w:val="Header"/>
            <w:jc w:val="center"/>
          </w:pPr>
        </w:p>
      </w:tc>
      <w:tc>
        <w:tcPr>
          <w:tcW w:w="3645" w:type="dxa"/>
        </w:tcPr>
        <w:p w14:paraId="14C9AE0A" w14:textId="0E9698A5" w:rsidR="6BBA9563" w:rsidRDefault="6BBA9563" w:rsidP="6BBA9563">
          <w:pPr>
            <w:pStyle w:val="Header"/>
            <w:ind w:right="-115"/>
            <w:jc w:val="right"/>
          </w:pPr>
        </w:p>
      </w:tc>
    </w:tr>
  </w:tbl>
  <w:p w14:paraId="7456741A" w14:textId="26D2090D" w:rsidR="6BBA9563" w:rsidRDefault="6BBA9563" w:rsidP="6BBA9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A82C8" w14:textId="77777777" w:rsidR="005166B7" w:rsidRDefault="005166B7" w:rsidP="00D3728E">
      <w:pPr>
        <w:spacing w:after="0" w:line="240" w:lineRule="auto"/>
      </w:pPr>
      <w:r>
        <w:separator/>
      </w:r>
    </w:p>
  </w:footnote>
  <w:footnote w:type="continuationSeparator" w:id="0">
    <w:p w14:paraId="772D117B" w14:textId="77777777" w:rsidR="005166B7" w:rsidRDefault="005166B7" w:rsidP="00D3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45"/>
      <w:gridCol w:w="3645"/>
      <w:gridCol w:w="3645"/>
    </w:tblGrid>
    <w:tr w:rsidR="6BBA9563" w14:paraId="6CA4F0A7" w14:textId="77777777" w:rsidTr="2A420EBE">
      <w:trPr>
        <w:trHeight w:val="300"/>
      </w:trPr>
      <w:tc>
        <w:tcPr>
          <w:tcW w:w="3645" w:type="dxa"/>
        </w:tcPr>
        <w:p w14:paraId="6702589A" w14:textId="68B8FDC6" w:rsidR="6BBA9563" w:rsidRDefault="6BBA9563" w:rsidP="6BBA9563">
          <w:pPr>
            <w:pStyle w:val="Header"/>
            <w:ind w:left="-115"/>
          </w:pPr>
        </w:p>
      </w:tc>
      <w:tc>
        <w:tcPr>
          <w:tcW w:w="3645" w:type="dxa"/>
        </w:tcPr>
        <w:p w14:paraId="14BB3279" w14:textId="6387FF6E" w:rsidR="6BBA9563" w:rsidRDefault="6BBA9563" w:rsidP="6BBA9563">
          <w:pPr>
            <w:pStyle w:val="Header"/>
            <w:jc w:val="center"/>
          </w:pPr>
        </w:p>
      </w:tc>
      <w:tc>
        <w:tcPr>
          <w:tcW w:w="3645" w:type="dxa"/>
        </w:tcPr>
        <w:p w14:paraId="33AB19B6" w14:textId="4DE33E1B" w:rsidR="6BBA9563" w:rsidRDefault="2A420EBE" w:rsidP="2A420EBE">
          <w:pPr>
            <w:pStyle w:val="Header"/>
            <w:ind w:right="-115"/>
            <w:jc w:val="right"/>
            <w:rPr>
              <w:b/>
              <w:bCs/>
              <w:sz w:val="24"/>
              <w:szCs w:val="24"/>
            </w:rPr>
          </w:pPr>
          <w:r>
            <w:rPr>
              <w:noProof/>
            </w:rPr>
            <w:drawing>
              <wp:inline distT="0" distB="0" distL="0" distR="0" wp14:anchorId="748EE925" wp14:editId="54AB52B5">
                <wp:extent cx="2171700" cy="369189"/>
                <wp:effectExtent l="0" t="0" r="0" b="0"/>
                <wp:docPr id="329383364" name="Picture 32938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1700" cy="369189"/>
                        </a:xfrm>
                        <a:prstGeom prst="rect">
                          <a:avLst/>
                        </a:prstGeom>
                      </pic:spPr>
                    </pic:pic>
                  </a:graphicData>
                </a:graphic>
              </wp:inline>
            </w:drawing>
          </w:r>
        </w:p>
      </w:tc>
    </w:tr>
  </w:tbl>
  <w:p w14:paraId="7A3B6E93" w14:textId="1A04C403" w:rsidR="6BBA9563" w:rsidRDefault="6BBA9563" w:rsidP="6BBA9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45"/>
      <w:gridCol w:w="3645"/>
      <w:gridCol w:w="3645"/>
    </w:tblGrid>
    <w:tr w:rsidR="6BBA9563" w14:paraId="51782FC2" w14:textId="77777777" w:rsidTr="2A420EBE">
      <w:trPr>
        <w:trHeight w:val="300"/>
      </w:trPr>
      <w:tc>
        <w:tcPr>
          <w:tcW w:w="3645" w:type="dxa"/>
        </w:tcPr>
        <w:p w14:paraId="1C5988CF" w14:textId="77959930" w:rsidR="6BBA9563" w:rsidRDefault="2A420EBE" w:rsidP="2A420EBE">
          <w:pPr>
            <w:pStyle w:val="Header"/>
            <w:ind w:left="-115"/>
            <w:rPr>
              <w:b/>
              <w:bCs/>
              <w:sz w:val="28"/>
              <w:szCs w:val="28"/>
            </w:rPr>
          </w:pPr>
          <w:r>
            <w:rPr>
              <w:noProof/>
            </w:rPr>
            <w:drawing>
              <wp:inline distT="0" distB="0" distL="0" distR="0" wp14:anchorId="70E09692" wp14:editId="12127443">
                <wp:extent cx="2129409" cy="470823"/>
                <wp:effectExtent l="0" t="0" r="0" b="0"/>
                <wp:docPr id="10105079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9409" cy="470823"/>
                        </a:xfrm>
                        <a:prstGeom prst="rect">
                          <a:avLst/>
                        </a:prstGeom>
                      </pic:spPr>
                    </pic:pic>
                  </a:graphicData>
                </a:graphic>
              </wp:inline>
            </w:drawing>
          </w:r>
        </w:p>
      </w:tc>
      <w:tc>
        <w:tcPr>
          <w:tcW w:w="3645" w:type="dxa"/>
        </w:tcPr>
        <w:p w14:paraId="07C3CA97" w14:textId="1B5B4110" w:rsidR="6BBA9563" w:rsidRDefault="6BBA9563" w:rsidP="6BBA9563">
          <w:pPr>
            <w:pStyle w:val="Header"/>
            <w:jc w:val="center"/>
          </w:pPr>
        </w:p>
      </w:tc>
      <w:tc>
        <w:tcPr>
          <w:tcW w:w="3645" w:type="dxa"/>
        </w:tcPr>
        <w:p w14:paraId="0D629034" w14:textId="2971F13C" w:rsidR="6BBA9563" w:rsidRDefault="6BBA9563" w:rsidP="2A420EBE">
          <w:pPr>
            <w:pStyle w:val="Header"/>
            <w:ind w:right="-115"/>
            <w:jc w:val="right"/>
          </w:pPr>
        </w:p>
      </w:tc>
    </w:tr>
  </w:tbl>
  <w:p w14:paraId="52AB8D19" w14:textId="21C82187" w:rsidR="6BBA9563" w:rsidRDefault="6BBA9563" w:rsidP="6BBA9563">
    <w:pPr>
      <w:pStyle w:val="Header"/>
    </w:pPr>
  </w:p>
</w:hdr>
</file>

<file path=word/intelligence2.xml><?xml version="1.0" encoding="utf-8"?>
<int2:intelligence xmlns:int2="http://schemas.microsoft.com/office/intelligence/2020/intelligence" xmlns:oel="http://schemas.microsoft.com/office/2019/extlst">
  <int2:observations>
    <int2:textHash int2:hashCode="qonbE5B+7inyLX" int2:id="rAzTGg6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52DB"/>
    <w:multiLevelType w:val="multilevel"/>
    <w:tmpl w:val="CB4E107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D3F521D"/>
    <w:multiLevelType w:val="hybridMultilevel"/>
    <w:tmpl w:val="7902C04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23FFE"/>
    <w:multiLevelType w:val="hybridMultilevel"/>
    <w:tmpl w:val="81620914"/>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54ABB"/>
    <w:multiLevelType w:val="hybridMultilevel"/>
    <w:tmpl w:val="58448FB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4A2F2B"/>
    <w:multiLevelType w:val="hybridMultilevel"/>
    <w:tmpl w:val="CA9684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E71E9"/>
    <w:multiLevelType w:val="hybridMultilevel"/>
    <w:tmpl w:val="8EA6DFC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40C78"/>
    <w:multiLevelType w:val="hybridMultilevel"/>
    <w:tmpl w:val="2AAEC3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774F2"/>
    <w:multiLevelType w:val="hybridMultilevel"/>
    <w:tmpl w:val="959E3B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5B40BB"/>
    <w:multiLevelType w:val="hybridMultilevel"/>
    <w:tmpl w:val="2A08E31A"/>
    <w:lvl w:ilvl="0" w:tplc="1FF0863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340BE"/>
    <w:multiLevelType w:val="hybridMultilevel"/>
    <w:tmpl w:val="E6445AE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86494C"/>
    <w:multiLevelType w:val="hybridMultilevel"/>
    <w:tmpl w:val="69CC4EF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8F2D85"/>
    <w:multiLevelType w:val="hybridMultilevel"/>
    <w:tmpl w:val="50A2E1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37D9D"/>
    <w:multiLevelType w:val="hybridMultilevel"/>
    <w:tmpl w:val="A6A6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D358EE"/>
    <w:multiLevelType w:val="hybridMultilevel"/>
    <w:tmpl w:val="9EEEC2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B026C8"/>
    <w:multiLevelType w:val="hybridMultilevel"/>
    <w:tmpl w:val="E370E57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451E3F"/>
    <w:multiLevelType w:val="hybridMultilevel"/>
    <w:tmpl w:val="01C2BAB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C241D3"/>
    <w:multiLevelType w:val="hybridMultilevel"/>
    <w:tmpl w:val="F5C2DD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682388"/>
    <w:multiLevelType w:val="hybridMultilevel"/>
    <w:tmpl w:val="9E166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941FE"/>
    <w:multiLevelType w:val="hybridMultilevel"/>
    <w:tmpl w:val="5F78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A5934"/>
    <w:multiLevelType w:val="hybridMultilevel"/>
    <w:tmpl w:val="0A40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7305C"/>
    <w:multiLevelType w:val="hybridMultilevel"/>
    <w:tmpl w:val="A99A1D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AE4A7F"/>
    <w:multiLevelType w:val="hybridMultilevel"/>
    <w:tmpl w:val="3A32DD48"/>
    <w:lvl w:ilvl="0" w:tplc="607026C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840E6"/>
    <w:multiLevelType w:val="hybridMultilevel"/>
    <w:tmpl w:val="BACA5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FB0D2D"/>
    <w:multiLevelType w:val="hybridMultilevel"/>
    <w:tmpl w:val="DA6C13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2"/>
  </w:num>
  <w:num w:numId="3">
    <w:abstractNumId w:val="5"/>
  </w:num>
  <w:num w:numId="4">
    <w:abstractNumId w:val="10"/>
  </w:num>
  <w:num w:numId="5">
    <w:abstractNumId w:val="15"/>
  </w:num>
  <w:num w:numId="6">
    <w:abstractNumId w:val="3"/>
  </w:num>
  <w:num w:numId="7">
    <w:abstractNumId w:val="2"/>
  </w:num>
  <w:num w:numId="8">
    <w:abstractNumId w:val="9"/>
  </w:num>
  <w:num w:numId="9">
    <w:abstractNumId w:val="8"/>
  </w:num>
  <w:num w:numId="10">
    <w:abstractNumId w:val="16"/>
  </w:num>
  <w:num w:numId="11">
    <w:abstractNumId w:val="23"/>
  </w:num>
  <w:num w:numId="12">
    <w:abstractNumId w:val="20"/>
  </w:num>
  <w:num w:numId="13">
    <w:abstractNumId w:val="13"/>
  </w:num>
  <w:num w:numId="14">
    <w:abstractNumId w:val="7"/>
  </w:num>
  <w:num w:numId="15">
    <w:abstractNumId w:val="22"/>
  </w:num>
  <w:num w:numId="16">
    <w:abstractNumId w:val="1"/>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76"/>
    <w:rsid w:val="00010DF3"/>
    <w:rsid w:val="00015691"/>
    <w:rsid w:val="0001700A"/>
    <w:rsid w:val="0002294E"/>
    <w:rsid w:val="00026C8F"/>
    <w:rsid w:val="00036F24"/>
    <w:rsid w:val="00051483"/>
    <w:rsid w:val="0005201F"/>
    <w:rsid w:val="00053515"/>
    <w:rsid w:val="00062BF5"/>
    <w:rsid w:val="0007378B"/>
    <w:rsid w:val="000744D8"/>
    <w:rsid w:val="0008368C"/>
    <w:rsid w:val="00086A9F"/>
    <w:rsid w:val="000A00A5"/>
    <w:rsid w:val="000B25B3"/>
    <w:rsid w:val="000B485B"/>
    <w:rsid w:val="000C0B8C"/>
    <w:rsid w:val="000C3E2A"/>
    <w:rsid w:val="000C5441"/>
    <w:rsid w:val="000C5EE4"/>
    <w:rsid w:val="000D324F"/>
    <w:rsid w:val="000D7467"/>
    <w:rsid w:val="000F00AC"/>
    <w:rsid w:val="000F6C9B"/>
    <w:rsid w:val="001239BC"/>
    <w:rsid w:val="00132F72"/>
    <w:rsid w:val="001356CB"/>
    <w:rsid w:val="00137C3C"/>
    <w:rsid w:val="001563EF"/>
    <w:rsid w:val="001573AE"/>
    <w:rsid w:val="00165B5C"/>
    <w:rsid w:val="00186F3B"/>
    <w:rsid w:val="00192056"/>
    <w:rsid w:val="001924FB"/>
    <w:rsid w:val="001B1807"/>
    <w:rsid w:val="001B421F"/>
    <w:rsid w:val="001B6829"/>
    <w:rsid w:val="001C1488"/>
    <w:rsid w:val="001C1B33"/>
    <w:rsid w:val="001C7078"/>
    <w:rsid w:val="001D326D"/>
    <w:rsid w:val="001D3FF4"/>
    <w:rsid w:val="001D61D0"/>
    <w:rsid w:val="001F613F"/>
    <w:rsid w:val="001F65AE"/>
    <w:rsid w:val="00202141"/>
    <w:rsid w:val="00205BAF"/>
    <w:rsid w:val="00207724"/>
    <w:rsid w:val="0021334F"/>
    <w:rsid w:val="00221F85"/>
    <w:rsid w:val="00222352"/>
    <w:rsid w:val="00242530"/>
    <w:rsid w:val="00247AC9"/>
    <w:rsid w:val="00252A35"/>
    <w:rsid w:val="00252D75"/>
    <w:rsid w:val="002553D8"/>
    <w:rsid w:val="002671B2"/>
    <w:rsid w:val="00270CC6"/>
    <w:rsid w:val="0028091A"/>
    <w:rsid w:val="00281556"/>
    <w:rsid w:val="0028246E"/>
    <w:rsid w:val="00287E22"/>
    <w:rsid w:val="00295BF0"/>
    <w:rsid w:val="002B249F"/>
    <w:rsid w:val="002C01CF"/>
    <w:rsid w:val="002C2F2C"/>
    <w:rsid w:val="002D33B4"/>
    <w:rsid w:val="002E416F"/>
    <w:rsid w:val="002E5D19"/>
    <w:rsid w:val="002F7262"/>
    <w:rsid w:val="00301126"/>
    <w:rsid w:val="003017AA"/>
    <w:rsid w:val="003029C9"/>
    <w:rsid w:val="00302A40"/>
    <w:rsid w:val="00304412"/>
    <w:rsid w:val="00311D45"/>
    <w:rsid w:val="003125E2"/>
    <w:rsid w:val="00314F38"/>
    <w:rsid w:val="00315DDC"/>
    <w:rsid w:val="00317AD3"/>
    <w:rsid w:val="0032542C"/>
    <w:rsid w:val="003335AB"/>
    <w:rsid w:val="003414C0"/>
    <w:rsid w:val="00341C45"/>
    <w:rsid w:val="00345FF1"/>
    <w:rsid w:val="00346B5D"/>
    <w:rsid w:val="00346C4B"/>
    <w:rsid w:val="00350C73"/>
    <w:rsid w:val="00356C0A"/>
    <w:rsid w:val="00365EA7"/>
    <w:rsid w:val="00380065"/>
    <w:rsid w:val="003804A2"/>
    <w:rsid w:val="00383040"/>
    <w:rsid w:val="00383FA5"/>
    <w:rsid w:val="003A2F9E"/>
    <w:rsid w:val="003A426E"/>
    <w:rsid w:val="003C2996"/>
    <w:rsid w:val="003D7438"/>
    <w:rsid w:val="003E3BA5"/>
    <w:rsid w:val="003F1B9D"/>
    <w:rsid w:val="003F2E11"/>
    <w:rsid w:val="003F3D9C"/>
    <w:rsid w:val="003F43CE"/>
    <w:rsid w:val="003F4E3E"/>
    <w:rsid w:val="00406D72"/>
    <w:rsid w:val="0041447B"/>
    <w:rsid w:val="004168C3"/>
    <w:rsid w:val="00421B94"/>
    <w:rsid w:val="00426A02"/>
    <w:rsid w:val="00432252"/>
    <w:rsid w:val="00440740"/>
    <w:rsid w:val="00440E33"/>
    <w:rsid w:val="00445FEE"/>
    <w:rsid w:val="00460391"/>
    <w:rsid w:val="00465492"/>
    <w:rsid w:val="00465DDB"/>
    <w:rsid w:val="004750D6"/>
    <w:rsid w:val="004804F5"/>
    <w:rsid w:val="00490CE5"/>
    <w:rsid w:val="00491D32"/>
    <w:rsid w:val="004A2161"/>
    <w:rsid w:val="004C07CC"/>
    <w:rsid w:val="004C3470"/>
    <w:rsid w:val="004C67A3"/>
    <w:rsid w:val="004D1E9E"/>
    <w:rsid w:val="004D5308"/>
    <w:rsid w:val="004E44ED"/>
    <w:rsid w:val="004F2E89"/>
    <w:rsid w:val="004F3FA0"/>
    <w:rsid w:val="00515E75"/>
    <w:rsid w:val="005166B7"/>
    <w:rsid w:val="005276B0"/>
    <w:rsid w:val="00531190"/>
    <w:rsid w:val="005469CE"/>
    <w:rsid w:val="005521EA"/>
    <w:rsid w:val="00564D33"/>
    <w:rsid w:val="005707B8"/>
    <w:rsid w:val="00582312"/>
    <w:rsid w:val="00586997"/>
    <w:rsid w:val="005870B5"/>
    <w:rsid w:val="00590CA3"/>
    <w:rsid w:val="0059213D"/>
    <w:rsid w:val="00596FDB"/>
    <w:rsid w:val="00597728"/>
    <w:rsid w:val="005A39DB"/>
    <w:rsid w:val="005A5CAA"/>
    <w:rsid w:val="005C53AF"/>
    <w:rsid w:val="005E0E2E"/>
    <w:rsid w:val="005F34FC"/>
    <w:rsid w:val="005F5EDF"/>
    <w:rsid w:val="00610403"/>
    <w:rsid w:val="00613213"/>
    <w:rsid w:val="00631EEF"/>
    <w:rsid w:val="00637DBA"/>
    <w:rsid w:val="00643117"/>
    <w:rsid w:val="006434D9"/>
    <w:rsid w:val="006474B7"/>
    <w:rsid w:val="00656D77"/>
    <w:rsid w:val="00682D23"/>
    <w:rsid w:val="0068758E"/>
    <w:rsid w:val="00694391"/>
    <w:rsid w:val="006A2529"/>
    <w:rsid w:val="006B1E82"/>
    <w:rsid w:val="006B5A58"/>
    <w:rsid w:val="006C5BA2"/>
    <w:rsid w:val="006C7251"/>
    <w:rsid w:val="006D1488"/>
    <w:rsid w:val="006E1F5F"/>
    <w:rsid w:val="006E54B8"/>
    <w:rsid w:val="006F09DA"/>
    <w:rsid w:val="006F4183"/>
    <w:rsid w:val="00704C71"/>
    <w:rsid w:val="0071190F"/>
    <w:rsid w:val="007135C0"/>
    <w:rsid w:val="00723B34"/>
    <w:rsid w:val="007333E8"/>
    <w:rsid w:val="007374BD"/>
    <w:rsid w:val="0074159A"/>
    <w:rsid w:val="0074321E"/>
    <w:rsid w:val="00767496"/>
    <w:rsid w:val="0078421B"/>
    <w:rsid w:val="00784FE8"/>
    <w:rsid w:val="00786E4C"/>
    <w:rsid w:val="007A366D"/>
    <w:rsid w:val="007C60FE"/>
    <w:rsid w:val="007D1FF9"/>
    <w:rsid w:val="007E0B1B"/>
    <w:rsid w:val="007F22AF"/>
    <w:rsid w:val="007F63DC"/>
    <w:rsid w:val="00800BD1"/>
    <w:rsid w:val="00803645"/>
    <w:rsid w:val="00803ABA"/>
    <w:rsid w:val="008275D4"/>
    <w:rsid w:val="00844CD5"/>
    <w:rsid w:val="008458C7"/>
    <w:rsid w:val="00850CC0"/>
    <w:rsid w:val="00852CC8"/>
    <w:rsid w:val="00860143"/>
    <w:rsid w:val="00890226"/>
    <w:rsid w:val="0089300F"/>
    <w:rsid w:val="00895F6E"/>
    <w:rsid w:val="008B3144"/>
    <w:rsid w:val="008C4469"/>
    <w:rsid w:val="008D1B9A"/>
    <w:rsid w:val="008D568A"/>
    <w:rsid w:val="008E335E"/>
    <w:rsid w:val="008E4B61"/>
    <w:rsid w:val="008F2C9E"/>
    <w:rsid w:val="00920163"/>
    <w:rsid w:val="00930D92"/>
    <w:rsid w:val="00931504"/>
    <w:rsid w:val="00934105"/>
    <w:rsid w:val="009369DD"/>
    <w:rsid w:val="00946976"/>
    <w:rsid w:val="00950064"/>
    <w:rsid w:val="0095680A"/>
    <w:rsid w:val="00957587"/>
    <w:rsid w:val="00960120"/>
    <w:rsid w:val="0096728E"/>
    <w:rsid w:val="00970840"/>
    <w:rsid w:val="009708E6"/>
    <w:rsid w:val="009729B8"/>
    <w:rsid w:val="0097599F"/>
    <w:rsid w:val="00977D6C"/>
    <w:rsid w:val="0098595C"/>
    <w:rsid w:val="00987789"/>
    <w:rsid w:val="00993186"/>
    <w:rsid w:val="00996840"/>
    <w:rsid w:val="009B06A3"/>
    <w:rsid w:val="009B0732"/>
    <w:rsid w:val="009B2217"/>
    <w:rsid w:val="009B33C7"/>
    <w:rsid w:val="009D58E4"/>
    <w:rsid w:val="009E1732"/>
    <w:rsid w:val="009F1DAE"/>
    <w:rsid w:val="00A029EB"/>
    <w:rsid w:val="00A05B21"/>
    <w:rsid w:val="00A07D71"/>
    <w:rsid w:val="00A16502"/>
    <w:rsid w:val="00A2513D"/>
    <w:rsid w:val="00A25450"/>
    <w:rsid w:val="00A31FBE"/>
    <w:rsid w:val="00A3418F"/>
    <w:rsid w:val="00A43020"/>
    <w:rsid w:val="00A4607A"/>
    <w:rsid w:val="00A52451"/>
    <w:rsid w:val="00A61516"/>
    <w:rsid w:val="00A703BA"/>
    <w:rsid w:val="00A72688"/>
    <w:rsid w:val="00A819F9"/>
    <w:rsid w:val="00A901CB"/>
    <w:rsid w:val="00A93136"/>
    <w:rsid w:val="00AB7B6F"/>
    <w:rsid w:val="00AC4AD4"/>
    <w:rsid w:val="00AC5616"/>
    <w:rsid w:val="00AE6C50"/>
    <w:rsid w:val="00B1402C"/>
    <w:rsid w:val="00B20460"/>
    <w:rsid w:val="00B224BD"/>
    <w:rsid w:val="00B35206"/>
    <w:rsid w:val="00B366FC"/>
    <w:rsid w:val="00B41E29"/>
    <w:rsid w:val="00B45835"/>
    <w:rsid w:val="00B51C49"/>
    <w:rsid w:val="00B51D43"/>
    <w:rsid w:val="00B54D8A"/>
    <w:rsid w:val="00B5753F"/>
    <w:rsid w:val="00B57925"/>
    <w:rsid w:val="00B610AC"/>
    <w:rsid w:val="00B62D74"/>
    <w:rsid w:val="00B7213D"/>
    <w:rsid w:val="00B84B87"/>
    <w:rsid w:val="00B9468B"/>
    <w:rsid w:val="00B9502D"/>
    <w:rsid w:val="00BA00EC"/>
    <w:rsid w:val="00BA22A4"/>
    <w:rsid w:val="00BA737E"/>
    <w:rsid w:val="00BB7D9C"/>
    <w:rsid w:val="00BC39C7"/>
    <w:rsid w:val="00BD408B"/>
    <w:rsid w:val="00BD41FC"/>
    <w:rsid w:val="00BD77BA"/>
    <w:rsid w:val="00BF7788"/>
    <w:rsid w:val="00C024A2"/>
    <w:rsid w:val="00C1529A"/>
    <w:rsid w:val="00C23EAC"/>
    <w:rsid w:val="00C326CB"/>
    <w:rsid w:val="00C364F6"/>
    <w:rsid w:val="00C417FF"/>
    <w:rsid w:val="00C539FC"/>
    <w:rsid w:val="00C6023F"/>
    <w:rsid w:val="00C647DC"/>
    <w:rsid w:val="00C6568A"/>
    <w:rsid w:val="00C67526"/>
    <w:rsid w:val="00C74F2C"/>
    <w:rsid w:val="00C761C0"/>
    <w:rsid w:val="00C77CA7"/>
    <w:rsid w:val="00C86CDB"/>
    <w:rsid w:val="00C934F9"/>
    <w:rsid w:val="00CA12CE"/>
    <w:rsid w:val="00CA1DF5"/>
    <w:rsid w:val="00CA225A"/>
    <w:rsid w:val="00CA4A2B"/>
    <w:rsid w:val="00CB609E"/>
    <w:rsid w:val="00CB6158"/>
    <w:rsid w:val="00CB79EC"/>
    <w:rsid w:val="00CC437C"/>
    <w:rsid w:val="00CC6CA8"/>
    <w:rsid w:val="00CC7609"/>
    <w:rsid w:val="00CD2458"/>
    <w:rsid w:val="00CD3461"/>
    <w:rsid w:val="00CD528E"/>
    <w:rsid w:val="00CE3D5E"/>
    <w:rsid w:val="00CE6155"/>
    <w:rsid w:val="00D035AD"/>
    <w:rsid w:val="00D16795"/>
    <w:rsid w:val="00D238D8"/>
    <w:rsid w:val="00D2797F"/>
    <w:rsid w:val="00D31B55"/>
    <w:rsid w:val="00D3728E"/>
    <w:rsid w:val="00D41457"/>
    <w:rsid w:val="00D425A3"/>
    <w:rsid w:val="00D43F79"/>
    <w:rsid w:val="00D46CAE"/>
    <w:rsid w:val="00D47215"/>
    <w:rsid w:val="00D47290"/>
    <w:rsid w:val="00D54033"/>
    <w:rsid w:val="00D60941"/>
    <w:rsid w:val="00D62173"/>
    <w:rsid w:val="00D639DB"/>
    <w:rsid w:val="00D655D6"/>
    <w:rsid w:val="00D96066"/>
    <w:rsid w:val="00D96FAB"/>
    <w:rsid w:val="00DA0C09"/>
    <w:rsid w:val="00DA2644"/>
    <w:rsid w:val="00DA4D4A"/>
    <w:rsid w:val="00DB4722"/>
    <w:rsid w:val="00DC4E05"/>
    <w:rsid w:val="00DC6EF7"/>
    <w:rsid w:val="00DD63A8"/>
    <w:rsid w:val="00DE565B"/>
    <w:rsid w:val="00DE6CD3"/>
    <w:rsid w:val="00DF57D3"/>
    <w:rsid w:val="00E011DB"/>
    <w:rsid w:val="00E03F11"/>
    <w:rsid w:val="00E125E1"/>
    <w:rsid w:val="00E233A6"/>
    <w:rsid w:val="00E4000A"/>
    <w:rsid w:val="00E447E1"/>
    <w:rsid w:val="00E46D88"/>
    <w:rsid w:val="00E5705A"/>
    <w:rsid w:val="00E573B1"/>
    <w:rsid w:val="00E603A2"/>
    <w:rsid w:val="00E73627"/>
    <w:rsid w:val="00E7389C"/>
    <w:rsid w:val="00E774FB"/>
    <w:rsid w:val="00E776B9"/>
    <w:rsid w:val="00E82C6E"/>
    <w:rsid w:val="00EA0870"/>
    <w:rsid w:val="00EA1109"/>
    <w:rsid w:val="00EA61AD"/>
    <w:rsid w:val="00EC104F"/>
    <w:rsid w:val="00ED3B72"/>
    <w:rsid w:val="00ED4105"/>
    <w:rsid w:val="00ED4FB3"/>
    <w:rsid w:val="00EE0B13"/>
    <w:rsid w:val="00EF0AE3"/>
    <w:rsid w:val="00F01E53"/>
    <w:rsid w:val="00F056E4"/>
    <w:rsid w:val="00F14D85"/>
    <w:rsid w:val="00F20F0F"/>
    <w:rsid w:val="00F26588"/>
    <w:rsid w:val="00F32669"/>
    <w:rsid w:val="00F335F2"/>
    <w:rsid w:val="00F35EEB"/>
    <w:rsid w:val="00F55C67"/>
    <w:rsid w:val="00F61E62"/>
    <w:rsid w:val="00F722AD"/>
    <w:rsid w:val="00F919D9"/>
    <w:rsid w:val="00F96CC6"/>
    <w:rsid w:val="00F9760A"/>
    <w:rsid w:val="00FB0151"/>
    <w:rsid w:val="00FB2E21"/>
    <w:rsid w:val="00FB4FE1"/>
    <w:rsid w:val="00FC7922"/>
    <w:rsid w:val="00FD7C32"/>
    <w:rsid w:val="00FD7DBE"/>
    <w:rsid w:val="00FF3AE1"/>
    <w:rsid w:val="00FF4683"/>
    <w:rsid w:val="00FF7364"/>
    <w:rsid w:val="01315647"/>
    <w:rsid w:val="0398548B"/>
    <w:rsid w:val="04D80FFB"/>
    <w:rsid w:val="052E2AE5"/>
    <w:rsid w:val="056172FE"/>
    <w:rsid w:val="05CDEE2E"/>
    <w:rsid w:val="068629D0"/>
    <w:rsid w:val="06DFB685"/>
    <w:rsid w:val="07D54EFC"/>
    <w:rsid w:val="07F3ACC0"/>
    <w:rsid w:val="08FB6175"/>
    <w:rsid w:val="09A24040"/>
    <w:rsid w:val="09AAA2C1"/>
    <w:rsid w:val="0A44B28F"/>
    <w:rsid w:val="0A824AC7"/>
    <w:rsid w:val="0A8E5F97"/>
    <w:rsid w:val="0CA4CF68"/>
    <w:rsid w:val="0DA7B03A"/>
    <w:rsid w:val="0E0397BC"/>
    <w:rsid w:val="0E1DDFF5"/>
    <w:rsid w:val="0E4ADE3B"/>
    <w:rsid w:val="0F015C77"/>
    <w:rsid w:val="0F175832"/>
    <w:rsid w:val="0FC802F7"/>
    <w:rsid w:val="0FCF512F"/>
    <w:rsid w:val="10D80D9B"/>
    <w:rsid w:val="117B6819"/>
    <w:rsid w:val="117B69AA"/>
    <w:rsid w:val="11E40E44"/>
    <w:rsid w:val="12CC5B62"/>
    <w:rsid w:val="12FA6F54"/>
    <w:rsid w:val="1313893A"/>
    <w:rsid w:val="1342A13E"/>
    <w:rsid w:val="1401CBDA"/>
    <w:rsid w:val="168E7520"/>
    <w:rsid w:val="169E395A"/>
    <w:rsid w:val="18A5813D"/>
    <w:rsid w:val="18AB279F"/>
    <w:rsid w:val="199B0A9A"/>
    <w:rsid w:val="19DB26D0"/>
    <w:rsid w:val="1A7237EB"/>
    <w:rsid w:val="1B4EAB44"/>
    <w:rsid w:val="1CFD064B"/>
    <w:rsid w:val="1D3B6E0D"/>
    <w:rsid w:val="1D8B623F"/>
    <w:rsid w:val="1EBA1931"/>
    <w:rsid w:val="1FEC6380"/>
    <w:rsid w:val="200797BF"/>
    <w:rsid w:val="2078D0CE"/>
    <w:rsid w:val="20CB25C5"/>
    <w:rsid w:val="21DA911B"/>
    <w:rsid w:val="222CCCED"/>
    <w:rsid w:val="22A6666C"/>
    <w:rsid w:val="22D221C5"/>
    <w:rsid w:val="22EBA5A7"/>
    <w:rsid w:val="23180240"/>
    <w:rsid w:val="233FF464"/>
    <w:rsid w:val="23D2471C"/>
    <w:rsid w:val="2442A2B8"/>
    <w:rsid w:val="25022439"/>
    <w:rsid w:val="268FC1AE"/>
    <w:rsid w:val="2799ABA8"/>
    <w:rsid w:val="27B17E5D"/>
    <w:rsid w:val="28E96A8D"/>
    <w:rsid w:val="2915279F"/>
    <w:rsid w:val="2A420EBE"/>
    <w:rsid w:val="2BAC474C"/>
    <w:rsid w:val="2D77BF8F"/>
    <w:rsid w:val="2EE35B7D"/>
    <w:rsid w:val="2F3AFA8B"/>
    <w:rsid w:val="30029F70"/>
    <w:rsid w:val="30272852"/>
    <w:rsid w:val="30404B85"/>
    <w:rsid w:val="32B5E04B"/>
    <w:rsid w:val="33D7817F"/>
    <w:rsid w:val="3416B0A2"/>
    <w:rsid w:val="35041A7A"/>
    <w:rsid w:val="3535A2A9"/>
    <w:rsid w:val="35820B92"/>
    <w:rsid w:val="35B3CDAF"/>
    <w:rsid w:val="35DE0715"/>
    <w:rsid w:val="3689561D"/>
    <w:rsid w:val="36B5DEAB"/>
    <w:rsid w:val="37ACE891"/>
    <w:rsid w:val="37F09A48"/>
    <w:rsid w:val="37F7075A"/>
    <w:rsid w:val="3830C0BC"/>
    <w:rsid w:val="38472A1C"/>
    <w:rsid w:val="3A364E70"/>
    <w:rsid w:val="3A3A2221"/>
    <w:rsid w:val="3ABC6B30"/>
    <w:rsid w:val="3B01544F"/>
    <w:rsid w:val="3B457E67"/>
    <w:rsid w:val="3BD9BD64"/>
    <w:rsid w:val="3BE29933"/>
    <w:rsid w:val="3CCE8367"/>
    <w:rsid w:val="3D01878D"/>
    <w:rsid w:val="3D797674"/>
    <w:rsid w:val="3E2F53F1"/>
    <w:rsid w:val="3EC95358"/>
    <w:rsid w:val="3FA9675F"/>
    <w:rsid w:val="4039DD44"/>
    <w:rsid w:val="406A2995"/>
    <w:rsid w:val="4084FA72"/>
    <w:rsid w:val="41580B93"/>
    <w:rsid w:val="42403B12"/>
    <w:rsid w:val="47926593"/>
    <w:rsid w:val="47B80FC8"/>
    <w:rsid w:val="47FEE52B"/>
    <w:rsid w:val="48A396AA"/>
    <w:rsid w:val="48ED2B43"/>
    <w:rsid w:val="490FDDCC"/>
    <w:rsid w:val="4A853E28"/>
    <w:rsid w:val="4AA5C2BD"/>
    <w:rsid w:val="4B2814F5"/>
    <w:rsid w:val="4B4642B5"/>
    <w:rsid w:val="4BC1B234"/>
    <w:rsid w:val="4C3EBC06"/>
    <w:rsid w:val="4CF7BA4A"/>
    <w:rsid w:val="4DC37965"/>
    <w:rsid w:val="4DF147E2"/>
    <w:rsid w:val="4ED8887E"/>
    <w:rsid w:val="4F5B6AF6"/>
    <w:rsid w:val="4FCB8CFC"/>
    <w:rsid w:val="5098324F"/>
    <w:rsid w:val="50E18F02"/>
    <w:rsid w:val="519C21C0"/>
    <w:rsid w:val="522082FB"/>
    <w:rsid w:val="522C135C"/>
    <w:rsid w:val="5286F1A7"/>
    <w:rsid w:val="53672876"/>
    <w:rsid w:val="540EE003"/>
    <w:rsid w:val="544779A0"/>
    <w:rsid w:val="54B21BC1"/>
    <w:rsid w:val="55E8A94F"/>
    <w:rsid w:val="560CD61C"/>
    <w:rsid w:val="5727C1F6"/>
    <w:rsid w:val="574761F1"/>
    <w:rsid w:val="57CAA1B4"/>
    <w:rsid w:val="5832F222"/>
    <w:rsid w:val="5859E3DE"/>
    <w:rsid w:val="59077BFA"/>
    <w:rsid w:val="5A2A0B47"/>
    <w:rsid w:val="5AE9AA24"/>
    <w:rsid w:val="5AF20733"/>
    <w:rsid w:val="5B208AAD"/>
    <w:rsid w:val="5D567D07"/>
    <w:rsid w:val="5DAE5CFA"/>
    <w:rsid w:val="5EF8827B"/>
    <w:rsid w:val="5EF9CDCB"/>
    <w:rsid w:val="5F60ED19"/>
    <w:rsid w:val="6012448D"/>
    <w:rsid w:val="6020910F"/>
    <w:rsid w:val="613CAFF6"/>
    <w:rsid w:val="6141194F"/>
    <w:rsid w:val="62CDE564"/>
    <w:rsid w:val="62D5F024"/>
    <w:rsid w:val="63557407"/>
    <w:rsid w:val="644F0522"/>
    <w:rsid w:val="64936F3A"/>
    <w:rsid w:val="64BDAA05"/>
    <w:rsid w:val="652E40BB"/>
    <w:rsid w:val="6699D3D6"/>
    <w:rsid w:val="66E3200C"/>
    <w:rsid w:val="6705A9D4"/>
    <w:rsid w:val="6771254E"/>
    <w:rsid w:val="67CDCBA5"/>
    <w:rsid w:val="67FFBC7A"/>
    <w:rsid w:val="68663DCB"/>
    <w:rsid w:val="687016A5"/>
    <w:rsid w:val="699C83C3"/>
    <w:rsid w:val="6A9E4E6D"/>
    <w:rsid w:val="6BBA9563"/>
    <w:rsid w:val="6BCCB494"/>
    <w:rsid w:val="6BEA5B15"/>
    <w:rsid w:val="6C5C5F75"/>
    <w:rsid w:val="6D2E58B2"/>
    <w:rsid w:val="6E4D577A"/>
    <w:rsid w:val="6ECAA262"/>
    <w:rsid w:val="6F4E3519"/>
    <w:rsid w:val="6F893C43"/>
    <w:rsid w:val="70094ED4"/>
    <w:rsid w:val="702491E6"/>
    <w:rsid w:val="705D3101"/>
    <w:rsid w:val="709FEAFF"/>
    <w:rsid w:val="71428B6C"/>
    <w:rsid w:val="71641FE8"/>
    <w:rsid w:val="717784EC"/>
    <w:rsid w:val="71CC02E4"/>
    <w:rsid w:val="7210FE94"/>
    <w:rsid w:val="7225A890"/>
    <w:rsid w:val="7256C501"/>
    <w:rsid w:val="727BA201"/>
    <w:rsid w:val="7304B807"/>
    <w:rsid w:val="741B7EBB"/>
    <w:rsid w:val="74CFDF05"/>
    <w:rsid w:val="74FB8292"/>
    <w:rsid w:val="75996606"/>
    <w:rsid w:val="75EEAA9B"/>
    <w:rsid w:val="76A7C28B"/>
    <w:rsid w:val="774B32B9"/>
    <w:rsid w:val="77C0CCA8"/>
    <w:rsid w:val="783F9245"/>
    <w:rsid w:val="790565D7"/>
    <w:rsid w:val="79D14B36"/>
    <w:rsid w:val="7A74DF9B"/>
    <w:rsid w:val="7B06209A"/>
    <w:rsid w:val="7BF054A8"/>
    <w:rsid w:val="7C58AF9A"/>
    <w:rsid w:val="7C8B10DD"/>
    <w:rsid w:val="7D103538"/>
    <w:rsid w:val="7E251B53"/>
    <w:rsid w:val="7E924DDC"/>
    <w:rsid w:val="7F7D4745"/>
    <w:rsid w:val="7FFDE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2089"/>
  <w15:chartTrackingRefBased/>
  <w15:docId w15:val="{1FB0648E-2782-49F5-9889-5AAF5CD9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CAE"/>
    <w:pPr>
      <w:ind w:left="720"/>
      <w:contextualSpacing/>
    </w:pPr>
  </w:style>
  <w:style w:type="table" w:styleId="TableGrid">
    <w:name w:val="Table Grid"/>
    <w:basedOn w:val="TableNormal"/>
    <w:uiPriority w:val="39"/>
    <w:rsid w:val="00D4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CAE"/>
    <w:rPr>
      <w:color w:val="0563C1" w:themeColor="hyperlink"/>
      <w:u w:val="single"/>
    </w:rPr>
  </w:style>
  <w:style w:type="paragraph" w:styleId="Header">
    <w:name w:val="header"/>
    <w:basedOn w:val="Normal"/>
    <w:link w:val="HeaderChar"/>
    <w:uiPriority w:val="99"/>
    <w:unhideWhenUsed/>
    <w:rsid w:val="00D3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28E"/>
  </w:style>
  <w:style w:type="paragraph" w:styleId="Footer">
    <w:name w:val="footer"/>
    <w:basedOn w:val="Normal"/>
    <w:link w:val="FooterChar"/>
    <w:uiPriority w:val="99"/>
    <w:unhideWhenUsed/>
    <w:rsid w:val="00D3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28E"/>
  </w:style>
  <w:style w:type="character" w:styleId="UnresolvedMention">
    <w:name w:val="Unresolved Mention"/>
    <w:basedOn w:val="DefaultParagraphFont"/>
    <w:uiPriority w:val="99"/>
    <w:semiHidden/>
    <w:unhideWhenUsed/>
    <w:rsid w:val="00304412"/>
    <w:rPr>
      <w:color w:val="605E5C"/>
      <w:shd w:val="clear" w:color="auto" w:fill="E1DFDD"/>
    </w:rPr>
  </w:style>
  <w:style w:type="paragraph" w:customStyle="1" w:styleId="Default">
    <w:name w:val="Default"/>
    <w:rsid w:val="006474B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A1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2CE"/>
    <w:rPr>
      <w:rFonts w:ascii="Segoe UI" w:hAnsi="Segoe UI" w:cs="Segoe UI"/>
      <w:sz w:val="18"/>
      <w:szCs w:val="18"/>
    </w:rPr>
  </w:style>
  <w:style w:type="character" w:styleId="CommentReference">
    <w:name w:val="annotation reference"/>
    <w:basedOn w:val="DefaultParagraphFont"/>
    <w:uiPriority w:val="99"/>
    <w:semiHidden/>
    <w:unhideWhenUsed/>
    <w:rsid w:val="001D326D"/>
    <w:rPr>
      <w:sz w:val="16"/>
      <w:szCs w:val="16"/>
    </w:rPr>
  </w:style>
  <w:style w:type="paragraph" w:styleId="CommentText">
    <w:name w:val="annotation text"/>
    <w:basedOn w:val="Normal"/>
    <w:link w:val="CommentTextChar"/>
    <w:uiPriority w:val="99"/>
    <w:semiHidden/>
    <w:unhideWhenUsed/>
    <w:rsid w:val="001D326D"/>
    <w:pPr>
      <w:spacing w:line="240" w:lineRule="auto"/>
    </w:pPr>
    <w:rPr>
      <w:sz w:val="20"/>
      <w:szCs w:val="20"/>
    </w:rPr>
  </w:style>
  <w:style w:type="character" w:customStyle="1" w:styleId="CommentTextChar">
    <w:name w:val="Comment Text Char"/>
    <w:basedOn w:val="DefaultParagraphFont"/>
    <w:link w:val="CommentText"/>
    <w:uiPriority w:val="99"/>
    <w:semiHidden/>
    <w:rsid w:val="001D326D"/>
    <w:rPr>
      <w:sz w:val="20"/>
      <w:szCs w:val="20"/>
    </w:rPr>
  </w:style>
  <w:style w:type="paragraph" w:styleId="CommentSubject">
    <w:name w:val="annotation subject"/>
    <w:basedOn w:val="CommentText"/>
    <w:next w:val="CommentText"/>
    <w:link w:val="CommentSubjectChar"/>
    <w:uiPriority w:val="99"/>
    <w:semiHidden/>
    <w:unhideWhenUsed/>
    <w:rsid w:val="001D326D"/>
    <w:rPr>
      <w:b/>
      <w:bCs/>
    </w:rPr>
  </w:style>
  <w:style w:type="character" w:customStyle="1" w:styleId="CommentSubjectChar">
    <w:name w:val="Comment Subject Char"/>
    <w:basedOn w:val="CommentTextChar"/>
    <w:link w:val="CommentSubject"/>
    <w:uiPriority w:val="99"/>
    <w:semiHidden/>
    <w:rsid w:val="001D326D"/>
    <w:rPr>
      <w:b/>
      <w:bCs/>
      <w:sz w:val="20"/>
      <w:szCs w:val="20"/>
    </w:rPr>
  </w:style>
  <w:style w:type="paragraph" w:styleId="Revision">
    <w:name w:val="Revision"/>
    <w:hidden/>
    <w:uiPriority w:val="99"/>
    <w:semiHidden/>
    <w:rsid w:val="00860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30133">
      <w:bodyDiv w:val="1"/>
      <w:marLeft w:val="0"/>
      <w:marRight w:val="0"/>
      <w:marTop w:val="0"/>
      <w:marBottom w:val="0"/>
      <w:divBdr>
        <w:top w:val="none" w:sz="0" w:space="0" w:color="auto"/>
        <w:left w:val="none" w:sz="0" w:space="0" w:color="auto"/>
        <w:bottom w:val="none" w:sz="0" w:space="0" w:color="auto"/>
        <w:right w:val="none" w:sz="0" w:space="0" w:color="auto"/>
      </w:divBdr>
    </w:div>
    <w:div w:id="677460239">
      <w:bodyDiv w:val="1"/>
      <w:marLeft w:val="0"/>
      <w:marRight w:val="0"/>
      <w:marTop w:val="0"/>
      <w:marBottom w:val="0"/>
      <w:divBdr>
        <w:top w:val="none" w:sz="0" w:space="0" w:color="auto"/>
        <w:left w:val="none" w:sz="0" w:space="0" w:color="auto"/>
        <w:bottom w:val="none" w:sz="0" w:space="0" w:color="auto"/>
        <w:right w:val="none" w:sz="0" w:space="0" w:color="auto"/>
      </w:divBdr>
    </w:div>
    <w:div w:id="1358310273">
      <w:bodyDiv w:val="1"/>
      <w:marLeft w:val="0"/>
      <w:marRight w:val="0"/>
      <w:marTop w:val="0"/>
      <w:marBottom w:val="0"/>
      <w:divBdr>
        <w:top w:val="none" w:sz="0" w:space="0" w:color="auto"/>
        <w:left w:val="none" w:sz="0" w:space="0" w:color="auto"/>
        <w:bottom w:val="none" w:sz="0" w:space="0" w:color="auto"/>
        <w:right w:val="none" w:sz="0" w:space="0" w:color="auto"/>
      </w:divBdr>
    </w:div>
    <w:div w:id="18672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ssment.unm.edu/events/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sess@unm.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ssment.unm.edu/assets/documents/reflection-assessment-reset.docx"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mailto:assess@unm.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ssment.unm.edu/academic-assessment/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sess@unm.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ssess@un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e5475-7229-4756-9135-a36002da7068" xsi:nil="true"/>
    <lcf76f155ced4ddcb4097134ff3c332f xmlns="0b322172-d0d4-4f01-8f10-40f96fd1f2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D3BB6780C8241BBC39CFCCAD3CF23" ma:contentTypeVersion="12" ma:contentTypeDescription="Create a new document." ma:contentTypeScope="" ma:versionID="ed1b327da639012e1f3dba71e37550b7">
  <xsd:schema xmlns:xsd="http://www.w3.org/2001/XMLSchema" xmlns:xs="http://www.w3.org/2001/XMLSchema" xmlns:p="http://schemas.microsoft.com/office/2006/metadata/properties" xmlns:ns2="0b322172-d0d4-4f01-8f10-40f96fd1f27a" xmlns:ns3="494e5475-7229-4756-9135-a36002da7068" xmlns:ns4="791dc77b-bcfb-4ac2-8487-b4b56423b345" targetNamespace="http://schemas.microsoft.com/office/2006/metadata/properties" ma:root="true" ma:fieldsID="d7dce77e982351a1cd3a7573432117f3" ns2:_="" ns3:_="" ns4:_="">
    <xsd:import namespace="0b322172-d0d4-4f01-8f10-40f96fd1f27a"/>
    <xsd:import namespace="494e5475-7229-4756-9135-a36002da7068"/>
    <xsd:import namespace="791dc77b-bcfb-4ac2-8487-b4b56423b3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2172-d0d4-4f01-8f10-40f96fd1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e5475-7229-4756-9135-a36002da70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11fb9f-2308-47c5-96fc-3d4db32222bb}" ma:internalName="TaxCatchAll" ma:showField="CatchAllData" ma:web="494e5475-7229-4756-9135-a36002da70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1dc77b-bcfb-4ac2-8487-b4b56423b3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83EEE-EFF2-4B19-B7C1-7F14B3091FBB}">
  <ds:schemaRefs>
    <ds:schemaRef ds:uri="http://schemas.microsoft.com/office/2006/metadata/properties"/>
    <ds:schemaRef ds:uri="http://schemas.microsoft.com/office/infopath/2007/PartnerControls"/>
    <ds:schemaRef ds:uri="494e5475-7229-4756-9135-a36002da7068"/>
    <ds:schemaRef ds:uri="0b322172-d0d4-4f01-8f10-40f96fd1f27a"/>
  </ds:schemaRefs>
</ds:datastoreItem>
</file>

<file path=customXml/itemProps2.xml><?xml version="1.0" encoding="utf-8"?>
<ds:datastoreItem xmlns:ds="http://schemas.openxmlformats.org/officeDocument/2006/customXml" ds:itemID="{D47208BB-A23F-4100-89F9-762DF1D2E3D1}">
  <ds:schemaRefs>
    <ds:schemaRef ds:uri="http://schemas.microsoft.com/sharepoint/v3/contenttype/forms"/>
  </ds:schemaRefs>
</ds:datastoreItem>
</file>

<file path=customXml/itemProps3.xml><?xml version="1.0" encoding="utf-8"?>
<ds:datastoreItem xmlns:ds="http://schemas.openxmlformats.org/officeDocument/2006/customXml" ds:itemID="{C4F92F9E-D68B-4153-9F94-AF396117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2172-d0d4-4f01-8f10-40f96fd1f27a"/>
    <ds:schemaRef ds:uri="494e5475-7229-4756-9135-a36002da7068"/>
    <ds:schemaRef ds:uri="791dc77b-bcfb-4ac2-8487-b4b56423b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Sanchez</dc:creator>
  <cp:keywords/>
  <dc:description/>
  <cp:lastModifiedBy>Elizabeth</cp:lastModifiedBy>
  <cp:revision>5</cp:revision>
  <dcterms:created xsi:type="dcterms:W3CDTF">2025-04-24T16:40:00Z</dcterms:created>
  <dcterms:modified xsi:type="dcterms:W3CDTF">2025-04-25T15:59:00Z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8284703ff493068a18ee437680ddc573b1327b49b11bf05ca0182d50e61f257d</vt:lpwstr>
  </property>
  <property fmtid="{D5CDD505-2E9C-101B-9397-08002B2CF9AE}" pid="3" name="ContentTypeId">
    <vt:lpwstr>0x0101000FED3BB6780C8241BBC39CFCCAD3CF23</vt:lpwstr>
  </property>
</Properties>
</file>